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51F6" w14:textId="617C4959" w:rsidR="00366488" w:rsidRPr="00946D79" w:rsidRDefault="00366488" w:rsidP="00366488">
      <w:pPr>
        <w:spacing w:before="1440"/>
        <w:jc w:val="center"/>
        <w:rPr>
          <w:rFonts w:ascii="Arial" w:hAnsi="Arial" w:cs="Arial"/>
          <w:b/>
          <w:sz w:val="22"/>
          <w:szCs w:val="22"/>
          <w:lang w:val="ru-RU"/>
        </w:rPr>
      </w:pPr>
      <w:r w:rsidRPr="00946D79">
        <w:rPr>
          <w:rFonts w:ascii="Arial" w:hAnsi="Arial" w:cs="Arial"/>
          <w:b/>
          <w:sz w:val="22"/>
          <w:szCs w:val="22"/>
          <w:lang w:val="ru-RU"/>
        </w:rPr>
        <w:t>КОНВЕНЦИЯ ОБ ОХРАНЕ</w:t>
      </w:r>
      <w:r w:rsidRPr="00946D79">
        <w:rPr>
          <w:lang w:val="ru-RU"/>
        </w:rPr>
        <w:br/>
      </w:r>
      <w:r w:rsidRPr="00946D79">
        <w:rPr>
          <w:rFonts w:ascii="Arial" w:hAnsi="Arial" w:cs="Arial"/>
          <w:b/>
          <w:sz w:val="22"/>
          <w:szCs w:val="22"/>
          <w:lang w:val="ru-RU"/>
        </w:rPr>
        <w:t>НЕМАТЕРИАЛЬНОГО КУЛЬТУРНОГО НАСЛЕДИЯ</w:t>
      </w:r>
    </w:p>
    <w:p w14:paraId="7E930795" w14:textId="77777777" w:rsidR="00366488" w:rsidRPr="00946D79" w:rsidRDefault="00366488" w:rsidP="00366488">
      <w:pPr>
        <w:spacing w:before="1200"/>
        <w:jc w:val="center"/>
        <w:rPr>
          <w:rFonts w:ascii="Arial" w:hAnsi="Arial" w:cs="Arial"/>
          <w:b/>
          <w:sz w:val="22"/>
          <w:szCs w:val="22"/>
          <w:lang w:val="ru-RU"/>
        </w:rPr>
      </w:pPr>
      <w:r w:rsidRPr="00946D79">
        <w:rPr>
          <w:rFonts w:ascii="Arial" w:hAnsi="Arial" w:cs="Arial"/>
          <w:b/>
          <w:sz w:val="22"/>
          <w:szCs w:val="22"/>
          <w:lang w:val="ru-RU"/>
        </w:rPr>
        <w:t>ГЕНЕРАЛЬНАЯ АССАМБЛЕЯ ГОСУДАРСТВ – УЧАСТНИКОВ КОНВЕНЦИИ</w:t>
      </w:r>
    </w:p>
    <w:p w14:paraId="6996C853" w14:textId="77777777" w:rsidR="00366488" w:rsidRPr="00946D79" w:rsidRDefault="00366488" w:rsidP="00366488">
      <w:pPr>
        <w:spacing w:before="840"/>
        <w:jc w:val="center"/>
        <w:rPr>
          <w:rFonts w:ascii="Arial" w:hAnsi="Arial" w:cs="Arial"/>
          <w:b/>
          <w:sz w:val="22"/>
          <w:szCs w:val="22"/>
          <w:lang w:val="ru-RU"/>
        </w:rPr>
      </w:pPr>
      <w:r w:rsidRPr="00946D79">
        <w:rPr>
          <w:rFonts w:ascii="Arial" w:hAnsi="Arial" w:cs="Arial"/>
          <w:b/>
          <w:sz w:val="22"/>
          <w:szCs w:val="22"/>
          <w:lang w:val="ru-RU"/>
        </w:rPr>
        <w:t>Девятая сессия</w:t>
      </w:r>
    </w:p>
    <w:p w14:paraId="58901941" w14:textId="77777777" w:rsidR="00366488" w:rsidRPr="00946D79" w:rsidRDefault="00366488" w:rsidP="00366488">
      <w:pPr>
        <w:jc w:val="center"/>
        <w:rPr>
          <w:rFonts w:ascii="Arial" w:hAnsi="Arial" w:cs="Arial"/>
          <w:b/>
          <w:sz w:val="22"/>
          <w:szCs w:val="22"/>
          <w:lang w:val="ru-RU"/>
        </w:rPr>
      </w:pPr>
      <w:r w:rsidRPr="00946D79">
        <w:rPr>
          <w:rFonts w:ascii="Arial" w:hAnsi="Arial" w:cs="Arial"/>
          <w:b/>
          <w:sz w:val="22"/>
          <w:szCs w:val="22"/>
          <w:lang w:val="ru-RU"/>
        </w:rPr>
        <w:t>Штаб-квартира ЮНЕСКО, зал I</w:t>
      </w:r>
    </w:p>
    <w:p w14:paraId="3652EDD6" w14:textId="16071177" w:rsidR="002A4BAA" w:rsidRPr="00946D79" w:rsidRDefault="00366488" w:rsidP="0002309E">
      <w:pPr>
        <w:jc w:val="center"/>
        <w:rPr>
          <w:rFonts w:ascii="Arial" w:hAnsi="Arial" w:cs="Arial"/>
          <w:b/>
          <w:sz w:val="22"/>
          <w:szCs w:val="22"/>
          <w:lang w:val="ru-RU"/>
        </w:rPr>
      </w:pPr>
      <w:proofErr w:type="gramStart"/>
      <w:r w:rsidRPr="00946D79">
        <w:rPr>
          <w:rFonts w:ascii="Arial" w:hAnsi="Arial" w:cs="Arial"/>
          <w:b/>
          <w:sz w:val="22"/>
          <w:szCs w:val="22"/>
          <w:lang w:val="ru-RU"/>
        </w:rPr>
        <w:t>5 – 7</w:t>
      </w:r>
      <w:proofErr w:type="gramEnd"/>
      <w:r w:rsidRPr="00946D79">
        <w:rPr>
          <w:rFonts w:ascii="Arial" w:hAnsi="Arial" w:cs="Arial"/>
          <w:b/>
          <w:sz w:val="22"/>
          <w:szCs w:val="22"/>
          <w:lang w:val="ru-RU"/>
        </w:rPr>
        <w:t xml:space="preserve"> июля 2022 г.</w:t>
      </w:r>
    </w:p>
    <w:tbl>
      <w:tblPr>
        <w:tblpPr w:leftFromText="180" w:rightFromText="180" w:vertAnchor="text" w:horzAnchor="margin" w:tblpXSpec="center" w:tblpY="2364"/>
        <w:tblW w:w="5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02309E" w:rsidRPr="00A30CC2" w14:paraId="54CA8D24" w14:textId="77777777" w:rsidTr="0002309E">
        <w:trPr>
          <w:trHeight w:val="66"/>
        </w:trPr>
        <w:tc>
          <w:tcPr>
            <w:tcW w:w="5669" w:type="dxa"/>
            <w:vAlign w:val="center"/>
          </w:tcPr>
          <w:p w14:paraId="7D237849" w14:textId="77777777" w:rsidR="0002309E" w:rsidRPr="006840CA" w:rsidRDefault="0002309E" w:rsidP="0002309E">
            <w:pPr>
              <w:pStyle w:val="Sansinterligne2"/>
              <w:spacing w:before="240" w:after="240"/>
              <w:jc w:val="center"/>
              <w:rPr>
                <w:rFonts w:ascii="Arial" w:hAnsi="Arial" w:cs="Arial"/>
                <w:b/>
                <w:sz w:val="22"/>
                <w:szCs w:val="22"/>
                <w:lang w:val="ru-RU"/>
              </w:rPr>
            </w:pPr>
            <w:r w:rsidRPr="006840CA">
              <w:rPr>
                <w:rFonts w:ascii="Arial" w:hAnsi="Arial" w:cs="Arial"/>
                <w:b/>
                <w:bCs/>
                <w:sz w:val="36"/>
                <w:szCs w:val="36"/>
                <w:lang w:val="ru-RU"/>
              </w:rPr>
              <w:t>Резолюции</w:t>
            </w:r>
          </w:p>
        </w:tc>
      </w:tr>
    </w:tbl>
    <w:p w14:paraId="3AEB88F1" w14:textId="3082C72D" w:rsidR="00F53DFE" w:rsidRPr="00946D79" w:rsidRDefault="00F53DFE" w:rsidP="0002309E">
      <w:pPr>
        <w:rPr>
          <w:rFonts w:ascii="Arial" w:hAnsi="Arial" w:cs="Arial"/>
          <w:b/>
          <w:sz w:val="22"/>
          <w:szCs w:val="22"/>
          <w:lang w:val="ru-RU"/>
        </w:rPr>
        <w:sectPr w:rsidR="00F53DFE" w:rsidRPr="00946D79" w:rsidSect="00470C6B">
          <w:headerReference w:type="even" r:id="rId8"/>
          <w:headerReference w:type="default" r:id="rId9"/>
          <w:headerReference w:type="first" r:id="rId10"/>
          <w:pgSz w:w="11906" w:h="16838" w:code="9"/>
          <w:pgMar w:top="1620" w:right="1134" w:bottom="1134" w:left="1134" w:header="397" w:footer="284" w:gutter="0"/>
          <w:cols w:space="708"/>
          <w:titlePg/>
          <w:docGrid w:linePitch="360"/>
        </w:sectPr>
      </w:pPr>
    </w:p>
    <w:p w14:paraId="43A309B2" w14:textId="064FDC7C" w:rsidR="0089761A" w:rsidRPr="00946D79" w:rsidRDefault="0089761A" w:rsidP="006840CA">
      <w:pPr>
        <w:pStyle w:val="GATitleResolution"/>
        <w:ind w:left="0"/>
        <w:rPr>
          <w:rFonts w:eastAsia="SimSun"/>
          <w:lang w:val="ru-RU"/>
        </w:rPr>
      </w:pPr>
      <w:r w:rsidRPr="00946D79">
        <w:rPr>
          <w:lang w:val="ru-RU"/>
        </w:rPr>
        <w:lastRenderedPageBreak/>
        <w:t>РЕЗОЛЮЦИИ 9.GA 2</w:t>
      </w:r>
    </w:p>
    <w:p w14:paraId="60B7CA87" w14:textId="77777777" w:rsidR="0089761A" w:rsidRPr="00946D79" w:rsidRDefault="0089761A" w:rsidP="006840CA">
      <w:pPr>
        <w:pStyle w:val="GAPreambulaResolution"/>
        <w:ind w:left="0"/>
        <w:rPr>
          <w:rFonts w:eastAsia="SimSun"/>
          <w:lang w:val="ru-RU"/>
        </w:rPr>
      </w:pPr>
      <w:r w:rsidRPr="00946D79">
        <w:rPr>
          <w:lang w:val="ru-RU"/>
        </w:rPr>
        <w:t>Генеральная ассамблея,</w:t>
      </w:r>
    </w:p>
    <w:p w14:paraId="05E18738" w14:textId="77777777" w:rsidR="0089761A" w:rsidRPr="00946D79" w:rsidRDefault="0089761A" w:rsidP="006840CA">
      <w:pPr>
        <w:pStyle w:val="GAParaResolution"/>
        <w:ind w:left="567" w:hanging="567"/>
        <w:rPr>
          <w:u w:val="none"/>
          <w:lang w:val="ru-RU"/>
        </w:rPr>
      </w:pPr>
      <w:r w:rsidRPr="00946D79">
        <w:rPr>
          <w:lang w:val="ru-RU"/>
        </w:rPr>
        <w:t>Рассмотрев</w:t>
      </w:r>
      <w:r w:rsidRPr="00946D79">
        <w:rPr>
          <w:u w:val="none"/>
          <w:lang w:val="ru-RU"/>
        </w:rPr>
        <w:t xml:space="preserve"> документ LHE/22/9.GA/2,</w:t>
      </w:r>
    </w:p>
    <w:p w14:paraId="380D3195" w14:textId="77777777" w:rsidR="0089761A" w:rsidRPr="00946D79" w:rsidRDefault="0089761A" w:rsidP="006840CA">
      <w:pPr>
        <w:pStyle w:val="GAParaResolution"/>
        <w:ind w:left="567" w:hanging="567"/>
        <w:rPr>
          <w:lang w:val="ru-RU"/>
        </w:rPr>
      </w:pPr>
      <w:r w:rsidRPr="00946D79">
        <w:rPr>
          <w:lang w:val="ru-RU"/>
        </w:rPr>
        <w:t>Ссылаясь на</w:t>
      </w:r>
      <w:r w:rsidRPr="00946D79">
        <w:rPr>
          <w:u w:val="none"/>
          <w:lang w:val="ru-RU"/>
        </w:rPr>
        <w:t xml:space="preserve"> правило 3 своих Правил процедуры,</w:t>
      </w:r>
    </w:p>
    <w:p w14:paraId="6D33EA7B" w14:textId="0193122C" w:rsidR="0089761A" w:rsidRPr="00D730DD" w:rsidRDefault="0089761A" w:rsidP="006840CA">
      <w:pPr>
        <w:pStyle w:val="GAParaResolution"/>
        <w:ind w:left="567" w:hanging="567"/>
        <w:rPr>
          <w:u w:val="none"/>
          <w:lang w:val="ru-RU"/>
        </w:rPr>
      </w:pPr>
      <w:r w:rsidRPr="00D730DD">
        <w:rPr>
          <w:lang w:val="ru-RU"/>
        </w:rPr>
        <w:t>Избирает</w:t>
      </w:r>
      <w:r w:rsidR="00CF0A46" w:rsidRPr="00D730DD">
        <w:rPr>
          <w:u w:val="none"/>
          <w:lang w:val="ru-RU"/>
        </w:rPr>
        <w:t xml:space="preserve"> Е.П. госпожу </w:t>
      </w:r>
      <w:proofErr w:type="spellStart"/>
      <w:r w:rsidR="00CF0A46" w:rsidRPr="00D730DD">
        <w:rPr>
          <w:u w:val="none"/>
          <w:lang w:val="ru-RU"/>
        </w:rPr>
        <w:t>Джуневер</w:t>
      </w:r>
      <w:proofErr w:type="spellEnd"/>
      <w:r w:rsidR="00CF0A46" w:rsidRPr="00D730DD">
        <w:rPr>
          <w:u w:val="none"/>
          <w:lang w:val="ru-RU"/>
        </w:rPr>
        <w:t xml:space="preserve"> М. </w:t>
      </w:r>
      <w:proofErr w:type="spellStart"/>
      <w:r w:rsidR="00CF0A46" w:rsidRPr="00D730DD">
        <w:rPr>
          <w:u w:val="none"/>
          <w:lang w:val="ru-RU"/>
        </w:rPr>
        <w:t>Махилум</w:t>
      </w:r>
      <w:proofErr w:type="spellEnd"/>
      <w:r w:rsidR="00CF0A46" w:rsidRPr="00D730DD">
        <w:rPr>
          <w:u w:val="none"/>
          <w:lang w:val="ru-RU"/>
        </w:rPr>
        <w:t>-Вест (Филиппины)</w:t>
      </w:r>
      <w:r w:rsidRPr="00D730DD">
        <w:rPr>
          <w:u w:val="none"/>
          <w:lang w:val="ru-RU"/>
        </w:rPr>
        <w:t xml:space="preserve"> Председателем Генеральной Ассамблеи;</w:t>
      </w:r>
    </w:p>
    <w:p w14:paraId="7BB76A37" w14:textId="022CD4DD" w:rsidR="0089761A" w:rsidRPr="00D730DD" w:rsidRDefault="0089761A" w:rsidP="006840CA">
      <w:pPr>
        <w:pStyle w:val="GAParaResolution"/>
        <w:ind w:left="567" w:hanging="567"/>
        <w:rPr>
          <w:u w:val="none"/>
          <w:lang w:val="ru-RU"/>
        </w:rPr>
      </w:pPr>
      <w:r w:rsidRPr="00D730DD">
        <w:rPr>
          <w:lang w:val="ru-RU"/>
        </w:rPr>
        <w:t>Избирает</w:t>
      </w:r>
      <w:r w:rsidR="002A04A9" w:rsidRPr="00D730DD">
        <w:rPr>
          <w:u w:val="none"/>
          <w:lang w:val="ru-RU"/>
        </w:rPr>
        <w:t xml:space="preserve"> госпожу Даниелу </w:t>
      </w:r>
      <w:proofErr w:type="spellStart"/>
      <w:r w:rsidR="002A04A9" w:rsidRPr="00D730DD">
        <w:rPr>
          <w:u w:val="none"/>
          <w:lang w:val="ru-RU"/>
        </w:rPr>
        <w:t>Родригез</w:t>
      </w:r>
      <w:proofErr w:type="spellEnd"/>
      <w:r w:rsidR="002A04A9" w:rsidRPr="00D730DD">
        <w:rPr>
          <w:u w:val="none"/>
          <w:lang w:val="ru-RU"/>
        </w:rPr>
        <w:t xml:space="preserve"> </w:t>
      </w:r>
      <w:proofErr w:type="spellStart"/>
      <w:r w:rsidR="002A04A9" w:rsidRPr="00D730DD">
        <w:rPr>
          <w:u w:val="none"/>
          <w:lang w:val="ru-RU"/>
        </w:rPr>
        <w:t>Урибе</w:t>
      </w:r>
      <w:proofErr w:type="spellEnd"/>
      <w:r w:rsidR="002A04A9" w:rsidRPr="00D730DD">
        <w:rPr>
          <w:u w:val="none"/>
          <w:lang w:val="ru-RU"/>
        </w:rPr>
        <w:t xml:space="preserve"> (Колумбия)</w:t>
      </w:r>
      <w:r w:rsidRPr="00D730DD">
        <w:rPr>
          <w:u w:val="none"/>
          <w:lang w:val="ru-RU"/>
        </w:rPr>
        <w:t xml:space="preserve"> Докладчиком Генеральной Ассамблеи;</w:t>
      </w:r>
    </w:p>
    <w:p w14:paraId="4672B1CC" w14:textId="36143617" w:rsidR="0089761A" w:rsidRPr="00D730DD" w:rsidRDefault="0089761A" w:rsidP="006840CA">
      <w:pPr>
        <w:pStyle w:val="GAParaResolution"/>
        <w:ind w:left="567" w:hanging="567"/>
        <w:rPr>
          <w:u w:val="none"/>
          <w:lang w:val="ru-RU"/>
        </w:rPr>
      </w:pPr>
      <w:r w:rsidRPr="00D730DD">
        <w:rPr>
          <w:lang w:val="ru-RU"/>
        </w:rPr>
        <w:t>Избирает</w:t>
      </w:r>
      <w:r w:rsidRPr="00D730DD">
        <w:rPr>
          <w:u w:val="none"/>
          <w:lang w:val="ru-RU"/>
        </w:rPr>
        <w:t xml:space="preserve"> </w:t>
      </w:r>
      <w:r w:rsidR="00912603" w:rsidRPr="00D730DD">
        <w:rPr>
          <w:u w:val="none"/>
          <w:lang w:val="ru-RU"/>
        </w:rPr>
        <w:t>Бельгию</w:t>
      </w:r>
      <w:r w:rsidRPr="00D730DD">
        <w:rPr>
          <w:u w:val="none"/>
          <w:lang w:val="ru-RU"/>
        </w:rPr>
        <w:t xml:space="preserve">, </w:t>
      </w:r>
      <w:r w:rsidR="00912603" w:rsidRPr="00D730DD">
        <w:rPr>
          <w:u w:val="none"/>
          <w:lang w:val="ru-RU"/>
        </w:rPr>
        <w:t>Хорватию</w:t>
      </w:r>
      <w:r w:rsidRPr="00D730DD">
        <w:rPr>
          <w:u w:val="none"/>
          <w:lang w:val="ru-RU"/>
        </w:rPr>
        <w:t xml:space="preserve">, </w:t>
      </w:r>
      <w:r w:rsidR="004F7EFB" w:rsidRPr="00D730DD">
        <w:rPr>
          <w:u w:val="none"/>
          <w:lang w:val="ru-RU"/>
        </w:rPr>
        <w:t>Венесуэлу</w:t>
      </w:r>
      <w:r w:rsidR="004F7EFB" w:rsidRPr="00D730DD" w:rsidDel="004F7EFB">
        <w:rPr>
          <w:u w:val="none"/>
          <w:lang w:val="ru-RU"/>
        </w:rPr>
        <w:t xml:space="preserve"> </w:t>
      </w:r>
      <w:r w:rsidR="004F7EFB" w:rsidRPr="00D730DD">
        <w:rPr>
          <w:u w:val="none"/>
          <w:lang w:val="ru-RU"/>
        </w:rPr>
        <w:t>(Боливарианскую Республику)</w:t>
      </w:r>
      <w:r w:rsidRPr="00D730DD">
        <w:rPr>
          <w:u w:val="none"/>
          <w:lang w:val="ru-RU"/>
        </w:rPr>
        <w:t xml:space="preserve">, </w:t>
      </w:r>
      <w:r w:rsidR="00704EC2" w:rsidRPr="00D730DD">
        <w:rPr>
          <w:u w:val="none"/>
          <w:lang w:val="ru-RU"/>
        </w:rPr>
        <w:t>Мадагаскар</w:t>
      </w:r>
      <w:r w:rsidRPr="00D730DD">
        <w:rPr>
          <w:u w:val="none"/>
          <w:lang w:val="ru-RU"/>
        </w:rPr>
        <w:t xml:space="preserve"> и </w:t>
      </w:r>
      <w:r w:rsidR="004F7EFB" w:rsidRPr="00D730DD">
        <w:rPr>
          <w:u w:val="none"/>
          <w:lang w:val="ru-RU"/>
        </w:rPr>
        <w:t>Сирийскую Арабскую Республику</w:t>
      </w:r>
      <w:r w:rsidRPr="00D730DD">
        <w:rPr>
          <w:u w:val="none"/>
          <w:lang w:val="ru-RU"/>
        </w:rPr>
        <w:t xml:space="preserve"> в качестве заместителей Председателя Генеральной Ассамблеи.</w:t>
      </w:r>
    </w:p>
    <w:p w14:paraId="37183FA5" w14:textId="40CA3A98" w:rsidR="0089761A" w:rsidRPr="00946D79" w:rsidRDefault="0089761A" w:rsidP="006840CA">
      <w:pPr>
        <w:pStyle w:val="COMTitleDecision"/>
        <w:spacing w:before="360"/>
        <w:ind w:left="0"/>
        <w:rPr>
          <w:rFonts w:eastAsia="SimSun"/>
          <w:lang w:val="ru-RU"/>
        </w:rPr>
      </w:pPr>
      <w:r w:rsidRPr="00946D79">
        <w:rPr>
          <w:lang w:val="ru-RU"/>
        </w:rPr>
        <w:t>РЕЗОЛЮЦИИ 9.</w:t>
      </w:r>
      <w:r w:rsidRPr="006840CA">
        <w:rPr>
          <w:lang w:val="ru-RU"/>
        </w:rPr>
        <w:t>GA</w:t>
      </w:r>
      <w:r w:rsidRPr="00946D79">
        <w:rPr>
          <w:lang w:val="ru-RU"/>
        </w:rPr>
        <w:t xml:space="preserve"> 3</w:t>
      </w:r>
    </w:p>
    <w:p w14:paraId="384E7907" w14:textId="77777777" w:rsidR="0089761A" w:rsidRPr="00946D79" w:rsidRDefault="0089761A" w:rsidP="006840CA">
      <w:pPr>
        <w:pStyle w:val="COMPreambulaDecisions"/>
        <w:ind w:left="0"/>
        <w:rPr>
          <w:rFonts w:eastAsia="SimSun"/>
          <w:lang w:val="ru-RU"/>
        </w:rPr>
      </w:pPr>
      <w:r w:rsidRPr="00946D79">
        <w:rPr>
          <w:lang w:val="ru-RU"/>
        </w:rPr>
        <w:t xml:space="preserve">Генеральная </w:t>
      </w:r>
      <w:proofErr w:type="spellStart"/>
      <w:r w:rsidRPr="006840CA">
        <w:rPr>
          <w:lang w:val="ru-RU"/>
        </w:rPr>
        <w:t>a</w:t>
      </w:r>
      <w:r w:rsidRPr="00946D79">
        <w:rPr>
          <w:lang w:val="ru-RU"/>
        </w:rPr>
        <w:t>ссамблея</w:t>
      </w:r>
      <w:proofErr w:type="spellEnd"/>
      <w:r w:rsidRPr="00946D79">
        <w:rPr>
          <w:lang w:val="ru-RU"/>
        </w:rPr>
        <w:t>,</w:t>
      </w:r>
    </w:p>
    <w:p w14:paraId="3585E473" w14:textId="27CDBD93" w:rsidR="0089761A" w:rsidRPr="006840CA" w:rsidRDefault="0089761A" w:rsidP="006840CA">
      <w:pPr>
        <w:pStyle w:val="GAParaResolution"/>
        <w:numPr>
          <w:ilvl w:val="0"/>
          <w:numId w:val="7"/>
        </w:numPr>
        <w:tabs>
          <w:tab w:val="left" w:pos="1134"/>
        </w:tabs>
        <w:ind w:left="567" w:hanging="567"/>
        <w:rPr>
          <w:u w:val="none"/>
          <w:lang w:val="ru-RU"/>
        </w:rPr>
      </w:pPr>
      <w:r w:rsidRPr="006840CA">
        <w:rPr>
          <w:lang w:val="ru-RU"/>
        </w:rPr>
        <w:t>Рассмотрев</w:t>
      </w:r>
      <w:r w:rsidRPr="006840CA">
        <w:rPr>
          <w:u w:val="none"/>
          <w:lang w:val="ru-RU"/>
        </w:rPr>
        <w:t xml:space="preserve"> документ </w:t>
      </w:r>
      <w:hyperlink r:id="rId11" w:history="1">
        <w:r w:rsidRPr="006840CA">
          <w:rPr>
            <w:rStyle w:val="Lienhypertexte"/>
            <w:lang w:val="ru-RU"/>
          </w:rPr>
          <w:t>LHE/22/9.GA/3</w:t>
        </w:r>
      </w:hyperlink>
      <w:r w:rsidRPr="006840CA">
        <w:rPr>
          <w:u w:val="none"/>
          <w:lang w:val="ru-RU"/>
        </w:rPr>
        <w:t>,</w:t>
      </w:r>
    </w:p>
    <w:p w14:paraId="6C99E09F" w14:textId="77777777" w:rsidR="0089761A" w:rsidRPr="00946D79" w:rsidRDefault="0089761A" w:rsidP="006840CA">
      <w:pPr>
        <w:pStyle w:val="COMParaDecision"/>
        <w:numPr>
          <w:ilvl w:val="0"/>
          <w:numId w:val="5"/>
        </w:numPr>
        <w:ind w:left="567" w:hanging="567"/>
        <w:rPr>
          <w:lang w:val="ru-RU"/>
        </w:rPr>
      </w:pPr>
      <w:r w:rsidRPr="00946D79">
        <w:rPr>
          <w:lang w:val="ru-RU"/>
        </w:rPr>
        <w:t>Утверждает</w:t>
      </w:r>
      <w:r w:rsidRPr="00946D79">
        <w:rPr>
          <w:u w:val="none"/>
          <w:lang w:val="ru-RU"/>
        </w:rPr>
        <w:t xml:space="preserve"> следующую повестку дня своей девятой сессии (Париж, Штаб-квартира ЮНЕСКО, </w:t>
      </w:r>
      <w:proofErr w:type="gramStart"/>
      <w:r w:rsidRPr="00946D79">
        <w:rPr>
          <w:u w:val="none"/>
          <w:lang w:val="ru-RU"/>
        </w:rPr>
        <w:t>5 – 7</w:t>
      </w:r>
      <w:proofErr w:type="gramEnd"/>
      <w:r w:rsidRPr="00946D79">
        <w:rPr>
          <w:u w:val="none"/>
          <w:lang w:val="ru-RU"/>
        </w:rPr>
        <w:t xml:space="preserve"> июля 2022 г.):</w:t>
      </w:r>
    </w:p>
    <w:p w14:paraId="664B3396" w14:textId="77777777" w:rsidR="0089761A" w:rsidRPr="006840CA" w:rsidRDefault="0089761A" w:rsidP="0089761A">
      <w:pPr>
        <w:tabs>
          <w:tab w:val="left" w:pos="1134"/>
        </w:tabs>
        <w:spacing w:before="360" w:after="240"/>
        <w:ind w:left="1701" w:hanging="567"/>
        <w:outlineLvl w:val="0"/>
        <w:rPr>
          <w:rFonts w:ascii="Arial" w:eastAsia="SimSun" w:hAnsi="Arial" w:cs="Arial"/>
          <w:b/>
          <w:sz w:val="22"/>
          <w:szCs w:val="22"/>
          <w:lang w:val="ru-RU"/>
        </w:rPr>
      </w:pPr>
      <w:r w:rsidRPr="006840CA">
        <w:rPr>
          <w:rFonts w:ascii="Arial" w:hAnsi="Arial"/>
          <w:b/>
          <w:sz w:val="22"/>
          <w:lang w:val="ru-RU"/>
        </w:rPr>
        <w:t>Повестка дня</w:t>
      </w:r>
    </w:p>
    <w:p w14:paraId="6E06FD32" w14:textId="77777777" w:rsidR="0089761A" w:rsidRPr="006840CA" w:rsidRDefault="0089761A" w:rsidP="00B32D42">
      <w:pPr>
        <w:pStyle w:val="COMParaDecision"/>
        <w:numPr>
          <w:ilvl w:val="0"/>
          <w:numId w:val="6"/>
        </w:numPr>
        <w:ind w:left="1701" w:hanging="567"/>
        <w:rPr>
          <w:u w:val="none"/>
          <w:lang w:val="ru-RU"/>
        </w:rPr>
      </w:pPr>
      <w:r w:rsidRPr="006840CA">
        <w:rPr>
          <w:u w:val="none"/>
          <w:lang w:val="ru-RU"/>
        </w:rPr>
        <w:t>Открытие</w:t>
      </w:r>
    </w:p>
    <w:p w14:paraId="1D2C6319" w14:textId="77777777" w:rsidR="0089761A" w:rsidRPr="006840CA" w:rsidRDefault="0089761A" w:rsidP="00B32D42">
      <w:pPr>
        <w:pStyle w:val="COMParaDecision"/>
        <w:numPr>
          <w:ilvl w:val="0"/>
          <w:numId w:val="6"/>
        </w:numPr>
        <w:ind w:left="1701" w:hanging="567"/>
        <w:rPr>
          <w:u w:val="none"/>
          <w:lang w:val="ru-RU"/>
        </w:rPr>
      </w:pPr>
      <w:r w:rsidRPr="006840CA">
        <w:rPr>
          <w:u w:val="none"/>
          <w:lang w:val="ru-RU"/>
        </w:rPr>
        <w:t>Избрание членов Президиума</w:t>
      </w:r>
    </w:p>
    <w:p w14:paraId="4AE27A57" w14:textId="77777777" w:rsidR="0089761A" w:rsidRPr="006840CA" w:rsidRDefault="0089761A" w:rsidP="00B32D42">
      <w:pPr>
        <w:pStyle w:val="COMParaDecision"/>
        <w:numPr>
          <w:ilvl w:val="0"/>
          <w:numId w:val="6"/>
        </w:numPr>
        <w:ind w:left="1701" w:hanging="567"/>
        <w:rPr>
          <w:u w:val="none"/>
          <w:lang w:val="ru-RU"/>
        </w:rPr>
      </w:pPr>
      <w:r w:rsidRPr="006840CA">
        <w:rPr>
          <w:u w:val="none"/>
          <w:lang w:val="ru-RU"/>
        </w:rPr>
        <w:t>Утверждение повестки дня</w:t>
      </w:r>
    </w:p>
    <w:p w14:paraId="6D7C47A6" w14:textId="77777777" w:rsidR="0089761A" w:rsidRPr="00946D79" w:rsidRDefault="0089761A" w:rsidP="00B32D42">
      <w:pPr>
        <w:pStyle w:val="COMParaDecision"/>
        <w:numPr>
          <w:ilvl w:val="0"/>
          <w:numId w:val="6"/>
        </w:numPr>
        <w:ind w:left="1701" w:hanging="567"/>
        <w:rPr>
          <w:u w:val="none"/>
          <w:lang w:val="ru-RU"/>
        </w:rPr>
      </w:pPr>
      <w:r w:rsidRPr="00946D79">
        <w:rPr>
          <w:u w:val="none"/>
          <w:lang w:val="ru-RU"/>
        </w:rPr>
        <w:t>Распределение мест в Комитете по избирательным группам</w:t>
      </w:r>
    </w:p>
    <w:p w14:paraId="53D5A8A9" w14:textId="77777777" w:rsidR="0089761A" w:rsidRPr="00946D79" w:rsidRDefault="0089761A" w:rsidP="00B32D42">
      <w:pPr>
        <w:pStyle w:val="COMParaDecision"/>
        <w:numPr>
          <w:ilvl w:val="0"/>
          <w:numId w:val="6"/>
        </w:numPr>
        <w:ind w:left="1701" w:hanging="567"/>
        <w:rPr>
          <w:u w:val="none"/>
          <w:lang w:val="ru-RU"/>
        </w:rPr>
      </w:pPr>
      <w:r w:rsidRPr="00946D79">
        <w:rPr>
          <w:u w:val="none"/>
          <w:lang w:val="ru-RU"/>
        </w:rPr>
        <w:t>Доклад Комитета Генеральной Ассамблее (январь 2020</w:t>
      </w:r>
      <w:r w:rsidRPr="006840CA">
        <w:rPr>
          <w:u w:val="none"/>
          <w:lang w:val="ru-RU"/>
        </w:rPr>
        <w:t> </w:t>
      </w:r>
      <w:r w:rsidRPr="00946D79">
        <w:rPr>
          <w:u w:val="none"/>
          <w:lang w:val="ru-RU"/>
        </w:rPr>
        <w:t>г. – декабрь 2021</w:t>
      </w:r>
      <w:r w:rsidRPr="006840CA">
        <w:rPr>
          <w:u w:val="none"/>
          <w:lang w:val="ru-RU"/>
        </w:rPr>
        <w:t> </w:t>
      </w:r>
      <w:r w:rsidRPr="00946D79">
        <w:rPr>
          <w:u w:val="none"/>
          <w:lang w:val="ru-RU"/>
        </w:rPr>
        <w:t>г.)</w:t>
      </w:r>
    </w:p>
    <w:p w14:paraId="46B430E3" w14:textId="77777777" w:rsidR="0089761A" w:rsidRPr="00946D79" w:rsidRDefault="0089761A" w:rsidP="00B32D42">
      <w:pPr>
        <w:pStyle w:val="COMParaDecision"/>
        <w:numPr>
          <w:ilvl w:val="0"/>
          <w:numId w:val="6"/>
        </w:numPr>
        <w:ind w:left="1701" w:hanging="567"/>
        <w:rPr>
          <w:u w:val="none"/>
          <w:lang w:val="ru-RU"/>
        </w:rPr>
      </w:pPr>
      <w:r w:rsidRPr="00946D79">
        <w:rPr>
          <w:u w:val="none"/>
          <w:lang w:val="ru-RU"/>
        </w:rPr>
        <w:t>Доклад Секретариата о его деятельности (январь 2020</w:t>
      </w:r>
      <w:r w:rsidRPr="006840CA">
        <w:rPr>
          <w:u w:val="none"/>
          <w:lang w:val="ru-RU"/>
        </w:rPr>
        <w:t> </w:t>
      </w:r>
      <w:r w:rsidRPr="00946D79">
        <w:rPr>
          <w:u w:val="none"/>
          <w:lang w:val="ru-RU"/>
        </w:rPr>
        <w:t>г. – декабрь 2021</w:t>
      </w:r>
      <w:r w:rsidRPr="006840CA">
        <w:rPr>
          <w:u w:val="none"/>
          <w:lang w:val="ru-RU"/>
        </w:rPr>
        <w:t> </w:t>
      </w:r>
      <w:r w:rsidRPr="00946D79">
        <w:rPr>
          <w:u w:val="none"/>
          <w:lang w:val="ru-RU"/>
        </w:rPr>
        <w:t>г.)</w:t>
      </w:r>
    </w:p>
    <w:p w14:paraId="09C457F9" w14:textId="77777777" w:rsidR="0089761A" w:rsidRPr="00946D79" w:rsidRDefault="0089761A" w:rsidP="00B32D42">
      <w:pPr>
        <w:pStyle w:val="COMParaDecision"/>
        <w:numPr>
          <w:ilvl w:val="0"/>
          <w:numId w:val="6"/>
        </w:numPr>
        <w:ind w:left="1701" w:hanging="567"/>
        <w:rPr>
          <w:u w:val="none"/>
          <w:lang w:val="ru-RU"/>
        </w:rPr>
      </w:pPr>
      <w:r w:rsidRPr="00946D79">
        <w:rPr>
          <w:u w:val="none"/>
          <w:lang w:val="ru-RU"/>
        </w:rPr>
        <w:t xml:space="preserve">Аккредитация неправительственных организаций с целью выполнения консультативных функций при Комитете </w:t>
      </w:r>
    </w:p>
    <w:p w14:paraId="4C6FA753" w14:textId="77777777" w:rsidR="0089761A" w:rsidRPr="00946D79" w:rsidRDefault="0089761A" w:rsidP="00B32D42">
      <w:pPr>
        <w:pStyle w:val="COMParaDecision"/>
        <w:numPr>
          <w:ilvl w:val="0"/>
          <w:numId w:val="6"/>
        </w:numPr>
        <w:ind w:left="1701" w:hanging="567"/>
        <w:rPr>
          <w:u w:val="none"/>
          <w:lang w:val="ru-RU"/>
        </w:rPr>
      </w:pPr>
      <w:r w:rsidRPr="00946D79">
        <w:rPr>
          <w:u w:val="none"/>
          <w:lang w:val="ru-RU"/>
        </w:rPr>
        <w:t xml:space="preserve">Утверждение процедуры внесения «супа </w:t>
      </w:r>
      <w:proofErr w:type="spellStart"/>
      <w:r w:rsidRPr="00946D79">
        <w:rPr>
          <w:u w:val="none"/>
          <w:lang w:val="ru-RU"/>
        </w:rPr>
        <w:t>джуму</w:t>
      </w:r>
      <w:proofErr w:type="spellEnd"/>
      <w:r w:rsidRPr="00946D79">
        <w:rPr>
          <w:u w:val="none"/>
          <w:lang w:val="ru-RU"/>
        </w:rPr>
        <w:t>» в Репрезентативный список нематериального культурного наследия человечества по заявке Гаити</w:t>
      </w:r>
    </w:p>
    <w:p w14:paraId="7272FA02" w14:textId="77777777" w:rsidR="0089761A" w:rsidRPr="00946D79" w:rsidRDefault="0089761A" w:rsidP="00B32D42">
      <w:pPr>
        <w:pStyle w:val="COMParaDecision"/>
        <w:numPr>
          <w:ilvl w:val="0"/>
          <w:numId w:val="6"/>
        </w:numPr>
        <w:ind w:left="1701" w:hanging="567"/>
        <w:rPr>
          <w:lang w:val="ru-RU"/>
        </w:rPr>
      </w:pPr>
      <w:r w:rsidRPr="00946D79">
        <w:rPr>
          <w:u w:val="none"/>
          <w:lang w:val="ru-RU"/>
        </w:rPr>
        <w:t>Глобальные консультации по поводу механизмов внесения элементов в списки Конвенции и предлагаемые поправки в Оперативное руководство</w:t>
      </w:r>
    </w:p>
    <w:p w14:paraId="3FEE1D48" w14:textId="77777777" w:rsidR="0089761A" w:rsidRPr="00946D79" w:rsidRDefault="0089761A" w:rsidP="00B32D42">
      <w:pPr>
        <w:pStyle w:val="COMParaDecision"/>
        <w:numPr>
          <w:ilvl w:val="0"/>
          <w:numId w:val="6"/>
        </w:numPr>
        <w:ind w:left="1701" w:hanging="567"/>
        <w:rPr>
          <w:u w:val="none"/>
          <w:lang w:val="ru-RU"/>
        </w:rPr>
      </w:pPr>
      <w:r w:rsidRPr="00946D79">
        <w:rPr>
          <w:u w:val="none"/>
          <w:lang w:val="ru-RU"/>
        </w:rPr>
        <w:t>Использование средств Фонда нематериального культурного наследия</w:t>
      </w:r>
    </w:p>
    <w:p w14:paraId="2CE6250E" w14:textId="77777777" w:rsidR="0089761A" w:rsidRPr="00946D79" w:rsidRDefault="0089761A" w:rsidP="00B32D42">
      <w:pPr>
        <w:pStyle w:val="COMParaDecision"/>
        <w:numPr>
          <w:ilvl w:val="0"/>
          <w:numId w:val="6"/>
        </w:numPr>
        <w:ind w:left="1701" w:hanging="567"/>
        <w:rPr>
          <w:u w:val="none"/>
          <w:lang w:val="ru-RU"/>
        </w:rPr>
      </w:pPr>
      <w:r w:rsidRPr="00946D79">
        <w:rPr>
          <w:u w:val="none"/>
          <w:lang w:val="ru-RU"/>
        </w:rPr>
        <w:t>Выборы членов Межправительственного комитета по охране нематериального культурного наследия</w:t>
      </w:r>
    </w:p>
    <w:p w14:paraId="14285205" w14:textId="77777777" w:rsidR="0089761A" w:rsidRPr="00946D79" w:rsidRDefault="0089761A" w:rsidP="00B32D42">
      <w:pPr>
        <w:pStyle w:val="COMParaDecision"/>
        <w:numPr>
          <w:ilvl w:val="0"/>
          <w:numId w:val="6"/>
        </w:numPr>
        <w:ind w:left="1701" w:hanging="567"/>
        <w:rPr>
          <w:u w:val="none"/>
          <w:lang w:val="ru-RU"/>
        </w:rPr>
      </w:pPr>
      <w:r w:rsidRPr="00946D79">
        <w:rPr>
          <w:u w:val="none"/>
          <w:lang w:val="ru-RU"/>
        </w:rPr>
        <w:t>Предлагаемые поправки в Правила процедуры Генеральной ассамблеи государств – участников Конвенции</w:t>
      </w:r>
    </w:p>
    <w:p w14:paraId="69DF4BAD" w14:textId="77777777" w:rsidR="0089761A" w:rsidRPr="00946D79" w:rsidRDefault="0089761A" w:rsidP="00B32D42">
      <w:pPr>
        <w:pStyle w:val="COMParaDecision"/>
        <w:numPr>
          <w:ilvl w:val="0"/>
          <w:numId w:val="6"/>
        </w:numPr>
        <w:ind w:left="1701" w:hanging="567"/>
        <w:rPr>
          <w:u w:val="none"/>
          <w:lang w:val="ru-RU"/>
        </w:rPr>
      </w:pPr>
      <w:r w:rsidRPr="00946D79">
        <w:rPr>
          <w:u w:val="none"/>
          <w:lang w:val="ru-RU"/>
        </w:rPr>
        <w:t>Предложение по празднованию двадцатой годовщины Конвенции в 2023</w:t>
      </w:r>
      <w:r w:rsidRPr="006840CA">
        <w:rPr>
          <w:u w:val="none"/>
          <w:lang w:val="ru-RU"/>
        </w:rPr>
        <w:t> </w:t>
      </w:r>
      <w:r w:rsidRPr="00946D79">
        <w:rPr>
          <w:u w:val="none"/>
          <w:lang w:val="ru-RU"/>
        </w:rPr>
        <w:t>году</w:t>
      </w:r>
    </w:p>
    <w:p w14:paraId="36671F17" w14:textId="77777777" w:rsidR="0089761A" w:rsidRPr="006840CA" w:rsidRDefault="0089761A" w:rsidP="00B32D42">
      <w:pPr>
        <w:pStyle w:val="COMParaDecision"/>
        <w:numPr>
          <w:ilvl w:val="0"/>
          <w:numId w:val="6"/>
        </w:numPr>
        <w:ind w:left="1701" w:hanging="567"/>
        <w:rPr>
          <w:u w:val="none"/>
          <w:lang w:val="ru-RU"/>
        </w:rPr>
      </w:pPr>
      <w:r w:rsidRPr="006840CA">
        <w:rPr>
          <w:u w:val="none"/>
          <w:lang w:val="ru-RU"/>
        </w:rPr>
        <w:t>Прочие вопросы</w:t>
      </w:r>
    </w:p>
    <w:p w14:paraId="2D2076C5" w14:textId="77777777" w:rsidR="0089761A" w:rsidRPr="006840CA" w:rsidRDefault="0089761A" w:rsidP="00B32D42">
      <w:pPr>
        <w:pStyle w:val="COMParaDecision"/>
        <w:numPr>
          <w:ilvl w:val="0"/>
          <w:numId w:val="6"/>
        </w:numPr>
        <w:ind w:left="1701" w:hanging="567"/>
        <w:rPr>
          <w:u w:val="none"/>
          <w:lang w:val="ru-RU"/>
        </w:rPr>
      </w:pPr>
      <w:r w:rsidRPr="006840CA">
        <w:rPr>
          <w:u w:val="none"/>
          <w:lang w:val="ru-RU"/>
        </w:rPr>
        <w:t>Закрытие</w:t>
      </w:r>
    </w:p>
    <w:p w14:paraId="338EAD6B" w14:textId="77777777" w:rsidR="0089761A" w:rsidRPr="00946D79" w:rsidRDefault="0089761A">
      <w:pPr>
        <w:rPr>
          <w:rFonts w:ascii="Arial" w:hAnsi="Arial" w:cs="Arial"/>
          <w:b/>
          <w:sz w:val="22"/>
          <w:szCs w:val="22"/>
          <w:lang w:val="ru-RU"/>
        </w:rPr>
      </w:pPr>
      <w:r w:rsidRPr="00946D79">
        <w:rPr>
          <w:lang w:val="ru-RU"/>
        </w:rPr>
        <w:br w:type="page"/>
      </w:r>
    </w:p>
    <w:p w14:paraId="07826DF4" w14:textId="29369FE1" w:rsidR="0089761A" w:rsidRPr="00946D79" w:rsidRDefault="0089761A" w:rsidP="006840CA">
      <w:pPr>
        <w:pStyle w:val="GATitleResolution"/>
        <w:spacing w:before="360"/>
        <w:ind w:left="0"/>
        <w:rPr>
          <w:rFonts w:eastAsia="SimSun"/>
          <w:lang w:val="ru-RU"/>
        </w:rPr>
      </w:pPr>
      <w:r w:rsidRPr="00946D79">
        <w:rPr>
          <w:lang w:val="ru-RU"/>
        </w:rPr>
        <w:lastRenderedPageBreak/>
        <w:t>РЕЗОЛЮЦИИ 9.GA 4</w:t>
      </w:r>
    </w:p>
    <w:p w14:paraId="31C0DF11" w14:textId="77777777" w:rsidR="0089761A" w:rsidRPr="00946D79" w:rsidRDefault="0089761A" w:rsidP="006840CA">
      <w:pPr>
        <w:spacing w:before="240" w:after="120"/>
        <w:ind w:left="567" w:hanging="567"/>
        <w:jc w:val="both"/>
        <w:rPr>
          <w:rFonts w:ascii="Arial" w:eastAsia="SimSun" w:hAnsi="Arial" w:cs="Arial"/>
          <w:sz w:val="22"/>
          <w:szCs w:val="22"/>
          <w:lang w:val="ru-RU"/>
        </w:rPr>
      </w:pPr>
      <w:r w:rsidRPr="00946D79">
        <w:rPr>
          <w:rFonts w:ascii="Arial" w:eastAsia="SimSun" w:hAnsi="Arial" w:cs="Arial"/>
          <w:sz w:val="22"/>
          <w:szCs w:val="22"/>
          <w:lang w:val="ru-RU"/>
        </w:rPr>
        <w:t>Генеральная ассамблея,</w:t>
      </w:r>
    </w:p>
    <w:p w14:paraId="4F3A5635" w14:textId="2DA7BED0" w:rsidR="0089761A" w:rsidRPr="00946D79" w:rsidRDefault="0089761A" w:rsidP="006840CA">
      <w:pPr>
        <w:spacing w:before="120" w:after="120"/>
        <w:ind w:left="567" w:hanging="567"/>
        <w:jc w:val="both"/>
        <w:rPr>
          <w:rFonts w:ascii="Arial" w:eastAsia="SimSun" w:hAnsi="Arial" w:cs="Arial"/>
          <w:sz w:val="22"/>
          <w:szCs w:val="22"/>
          <w:lang w:val="ru-RU"/>
        </w:rPr>
      </w:pPr>
      <w:r w:rsidRPr="00946D79">
        <w:rPr>
          <w:rFonts w:ascii="Arial" w:eastAsia="SimSun" w:hAnsi="Arial" w:cs="Arial"/>
          <w:sz w:val="22"/>
          <w:szCs w:val="22"/>
          <w:lang w:val="ru-RU"/>
        </w:rPr>
        <w:t>1.</w:t>
      </w:r>
      <w:r w:rsidRPr="00946D79">
        <w:rPr>
          <w:rFonts w:ascii="Arial" w:eastAsia="SimSun" w:hAnsi="Arial" w:cs="Arial"/>
          <w:sz w:val="22"/>
          <w:szCs w:val="22"/>
          <w:lang w:val="ru-RU"/>
        </w:rPr>
        <w:tab/>
      </w:r>
      <w:r w:rsidRPr="00946D79">
        <w:rPr>
          <w:rFonts w:ascii="Arial" w:eastAsia="SimSun" w:hAnsi="Arial" w:cs="Arial"/>
          <w:sz w:val="22"/>
          <w:szCs w:val="22"/>
          <w:u w:val="single"/>
          <w:lang w:val="ru-RU"/>
        </w:rPr>
        <w:t>Рассмотрев</w:t>
      </w:r>
      <w:r w:rsidRPr="00946D79">
        <w:rPr>
          <w:rFonts w:ascii="Arial" w:eastAsia="SimSun" w:hAnsi="Arial" w:cs="Arial"/>
          <w:sz w:val="22"/>
          <w:szCs w:val="22"/>
          <w:lang w:val="ru-RU"/>
        </w:rPr>
        <w:t xml:space="preserve"> документ </w:t>
      </w:r>
      <w:hyperlink r:id="rId12" w:history="1">
        <w:r w:rsidRPr="00946D79">
          <w:rPr>
            <w:rStyle w:val="Lienhypertexte"/>
            <w:rFonts w:ascii="Arial" w:eastAsia="SimSun" w:hAnsi="Arial" w:cs="Arial"/>
            <w:sz w:val="22"/>
            <w:szCs w:val="22"/>
            <w:lang w:val="ru-RU"/>
          </w:rPr>
          <w:t>LHE/22/9.GA/4</w:t>
        </w:r>
      </w:hyperlink>
      <w:r w:rsidRPr="00946D79">
        <w:rPr>
          <w:rFonts w:ascii="Arial" w:eastAsia="SimSun" w:hAnsi="Arial" w:cs="Arial"/>
          <w:sz w:val="22"/>
          <w:szCs w:val="22"/>
          <w:lang w:val="ru-RU"/>
        </w:rPr>
        <w:t>,</w:t>
      </w:r>
    </w:p>
    <w:p w14:paraId="0C0A1097" w14:textId="77777777" w:rsidR="0089761A" w:rsidRPr="00946D79" w:rsidRDefault="0089761A" w:rsidP="006840CA">
      <w:pPr>
        <w:spacing w:before="120" w:after="120"/>
        <w:ind w:left="567" w:hanging="567"/>
        <w:jc w:val="both"/>
        <w:rPr>
          <w:rFonts w:ascii="Arial" w:eastAsia="SimSun" w:hAnsi="Arial" w:cs="Arial"/>
          <w:sz w:val="22"/>
          <w:szCs w:val="22"/>
          <w:lang w:val="ru-RU"/>
        </w:rPr>
      </w:pPr>
      <w:r w:rsidRPr="00946D79">
        <w:rPr>
          <w:rFonts w:ascii="Arial" w:eastAsia="SimSun" w:hAnsi="Arial" w:cs="Arial"/>
          <w:sz w:val="22"/>
          <w:szCs w:val="22"/>
          <w:lang w:val="ru-RU"/>
        </w:rPr>
        <w:t>2.</w:t>
      </w:r>
      <w:r w:rsidRPr="00946D79">
        <w:rPr>
          <w:rFonts w:ascii="Arial" w:eastAsia="SimSun" w:hAnsi="Arial" w:cs="Arial"/>
          <w:sz w:val="22"/>
          <w:szCs w:val="22"/>
          <w:lang w:val="ru-RU"/>
        </w:rPr>
        <w:tab/>
      </w:r>
      <w:r w:rsidRPr="00946D79">
        <w:rPr>
          <w:rFonts w:ascii="Arial" w:eastAsia="SimSun" w:hAnsi="Arial" w:cs="Arial"/>
          <w:sz w:val="22"/>
          <w:szCs w:val="22"/>
          <w:u w:val="single"/>
          <w:lang w:val="ru-RU"/>
        </w:rPr>
        <w:t>Ссылаясь</w:t>
      </w:r>
      <w:r w:rsidRPr="00946D79">
        <w:rPr>
          <w:rFonts w:ascii="Arial" w:eastAsia="SimSun" w:hAnsi="Arial" w:cs="Arial"/>
          <w:sz w:val="22"/>
          <w:szCs w:val="22"/>
          <w:lang w:val="ru-RU"/>
        </w:rPr>
        <w:t xml:space="preserve"> на статью 6 Конвенции,</w:t>
      </w:r>
    </w:p>
    <w:p w14:paraId="792B2274" w14:textId="77777777" w:rsidR="0089761A" w:rsidRPr="00946D79" w:rsidRDefault="0089761A" w:rsidP="006840CA">
      <w:pPr>
        <w:spacing w:before="120" w:after="120"/>
        <w:ind w:left="567" w:hanging="567"/>
        <w:jc w:val="both"/>
        <w:rPr>
          <w:rFonts w:ascii="Arial" w:eastAsia="SimSun" w:hAnsi="Arial" w:cs="Arial"/>
          <w:sz w:val="22"/>
          <w:szCs w:val="22"/>
          <w:lang w:val="ru-RU"/>
        </w:rPr>
      </w:pPr>
      <w:r w:rsidRPr="00946D79">
        <w:rPr>
          <w:rFonts w:ascii="Arial" w:eastAsia="SimSun" w:hAnsi="Arial" w:cs="Arial"/>
          <w:sz w:val="22"/>
          <w:szCs w:val="22"/>
          <w:lang w:val="ru-RU"/>
        </w:rPr>
        <w:t>3.</w:t>
      </w:r>
      <w:r w:rsidRPr="00946D79">
        <w:rPr>
          <w:rFonts w:ascii="Arial" w:eastAsia="SimSun" w:hAnsi="Arial" w:cs="Arial"/>
          <w:sz w:val="22"/>
          <w:szCs w:val="22"/>
          <w:lang w:val="ru-RU"/>
        </w:rPr>
        <w:tab/>
      </w:r>
      <w:r w:rsidRPr="00946D79">
        <w:rPr>
          <w:rFonts w:ascii="Arial" w:eastAsia="SimSun" w:hAnsi="Arial" w:cs="Arial"/>
          <w:sz w:val="22"/>
          <w:szCs w:val="22"/>
          <w:u w:val="single"/>
          <w:lang w:val="ru-RU"/>
        </w:rPr>
        <w:t>Ссылаясь также</w:t>
      </w:r>
      <w:r w:rsidRPr="00946D79">
        <w:rPr>
          <w:rFonts w:ascii="Arial" w:eastAsia="SimSun" w:hAnsi="Arial" w:cs="Arial"/>
          <w:sz w:val="22"/>
          <w:szCs w:val="22"/>
          <w:lang w:val="ru-RU"/>
        </w:rPr>
        <w:t xml:space="preserve"> на статью 13 Правил процедуры и </w:t>
      </w:r>
      <w:hyperlink r:id="rId13" w:history="1">
        <w:r w:rsidRPr="00946D79">
          <w:rPr>
            <w:rStyle w:val="Lienhypertexte"/>
            <w:rFonts w:ascii="Arial" w:eastAsia="SimSun" w:hAnsi="Arial" w:cs="Arial"/>
            <w:sz w:val="22"/>
            <w:szCs w:val="22"/>
            <w:lang w:val="ru-RU"/>
          </w:rPr>
          <w:t>резолюцию 3.GA 12</w:t>
        </w:r>
      </w:hyperlink>
      <w:r w:rsidRPr="00946D79">
        <w:rPr>
          <w:rFonts w:ascii="Arial" w:eastAsia="SimSun" w:hAnsi="Arial" w:cs="Arial"/>
          <w:sz w:val="22"/>
          <w:szCs w:val="22"/>
          <w:lang w:val="ru-RU"/>
        </w:rPr>
        <w:t>,</w:t>
      </w:r>
    </w:p>
    <w:p w14:paraId="06D5C5CA" w14:textId="77777777" w:rsidR="0089761A" w:rsidRPr="00946D79" w:rsidRDefault="0089761A" w:rsidP="006840CA">
      <w:pPr>
        <w:spacing w:before="120" w:after="120"/>
        <w:ind w:left="567" w:hanging="567"/>
        <w:jc w:val="both"/>
        <w:rPr>
          <w:lang w:val="ru-RU"/>
        </w:rPr>
      </w:pPr>
      <w:r w:rsidRPr="00946D79">
        <w:rPr>
          <w:rFonts w:ascii="Arial" w:eastAsia="SimSun" w:hAnsi="Arial" w:cs="Arial"/>
          <w:sz w:val="22"/>
          <w:szCs w:val="22"/>
          <w:lang w:val="ru-RU"/>
        </w:rPr>
        <w:t>4.</w:t>
      </w:r>
      <w:r w:rsidRPr="00946D79">
        <w:rPr>
          <w:rFonts w:ascii="Arial" w:eastAsia="SimSun" w:hAnsi="Arial" w:cs="Arial"/>
          <w:sz w:val="22"/>
          <w:szCs w:val="22"/>
          <w:lang w:val="ru-RU"/>
        </w:rPr>
        <w:tab/>
      </w:r>
      <w:r w:rsidRPr="00946D79">
        <w:rPr>
          <w:rFonts w:ascii="Arial" w:eastAsia="SimSun" w:hAnsi="Arial" w:cs="Arial"/>
          <w:sz w:val="22"/>
          <w:szCs w:val="22"/>
          <w:u w:val="single"/>
          <w:lang w:val="ru-RU"/>
        </w:rPr>
        <w:t>Постановляет</w:t>
      </w:r>
      <w:r w:rsidRPr="006840CA">
        <w:rPr>
          <w:rFonts w:ascii="Arial" w:eastAsia="SimSun" w:hAnsi="Arial" w:cs="Arial"/>
          <w:sz w:val="22"/>
          <w:szCs w:val="22"/>
          <w:lang w:val="ru-RU"/>
        </w:rPr>
        <w:t>,</w:t>
      </w:r>
      <w:r w:rsidRPr="00946D79">
        <w:rPr>
          <w:rFonts w:ascii="Arial" w:eastAsia="SimSun" w:hAnsi="Arial" w:cs="Arial"/>
          <w:sz w:val="22"/>
          <w:szCs w:val="22"/>
          <w:lang w:val="ru-RU"/>
        </w:rPr>
        <w:t xml:space="preserve"> что для целей проведения выборов на ее девятой сессии двадцать четыре места в Комитете распределяются между избирательными группами следующим образом: Группа I: три места; Группа II: три места; Группа III: четыре места; Группа IV: пять мест; Группа V(a): шесть мест; Группа V(b): три места.</w:t>
      </w:r>
    </w:p>
    <w:p w14:paraId="091088A5" w14:textId="1AE75593" w:rsidR="0089761A" w:rsidRPr="00946D79" w:rsidRDefault="0089761A" w:rsidP="006840CA">
      <w:pPr>
        <w:pStyle w:val="GATitleResolution"/>
        <w:spacing w:before="360"/>
        <w:ind w:left="0"/>
        <w:rPr>
          <w:lang w:val="ru-RU"/>
        </w:rPr>
      </w:pPr>
      <w:r w:rsidRPr="00946D79">
        <w:rPr>
          <w:lang w:val="ru-RU"/>
        </w:rPr>
        <w:t>РЕЗОЛЮЦИИ 9.</w:t>
      </w:r>
      <w:r w:rsidRPr="006840CA">
        <w:rPr>
          <w:lang w:val="ru-RU"/>
        </w:rPr>
        <w:t>GA</w:t>
      </w:r>
      <w:r w:rsidRPr="00946D79">
        <w:rPr>
          <w:lang w:val="ru-RU"/>
        </w:rPr>
        <w:t xml:space="preserve"> 5</w:t>
      </w:r>
    </w:p>
    <w:p w14:paraId="5A56D57E" w14:textId="77777777" w:rsidR="0089761A" w:rsidRPr="00946D79" w:rsidRDefault="0089761A" w:rsidP="006840CA">
      <w:pPr>
        <w:pStyle w:val="GAPreambulaResolution"/>
        <w:ind w:left="0"/>
        <w:rPr>
          <w:rFonts w:eastAsia="SimSun"/>
          <w:lang w:val="ru-RU"/>
        </w:rPr>
      </w:pPr>
      <w:r w:rsidRPr="00946D79">
        <w:rPr>
          <w:lang w:val="ru-RU"/>
        </w:rPr>
        <w:t xml:space="preserve">Генеральная </w:t>
      </w:r>
      <w:proofErr w:type="spellStart"/>
      <w:r w:rsidRPr="006840CA">
        <w:rPr>
          <w:lang w:val="ru-RU"/>
        </w:rPr>
        <w:t>a</w:t>
      </w:r>
      <w:r w:rsidRPr="00946D79">
        <w:rPr>
          <w:lang w:val="ru-RU"/>
        </w:rPr>
        <w:t>ссамблея</w:t>
      </w:r>
      <w:proofErr w:type="spellEnd"/>
      <w:r w:rsidRPr="00946D79">
        <w:rPr>
          <w:lang w:val="ru-RU"/>
        </w:rPr>
        <w:t>,</w:t>
      </w:r>
    </w:p>
    <w:p w14:paraId="50491B6A" w14:textId="1222B306" w:rsidR="0089761A" w:rsidRPr="006840CA" w:rsidRDefault="00A30CC2" w:rsidP="006840CA">
      <w:pPr>
        <w:pStyle w:val="GAParaResolution"/>
        <w:numPr>
          <w:ilvl w:val="0"/>
          <w:numId w:val="8"/>
        </w:numPr>
        <w:ind w:left="567" w:hanging="567"/>
        <w:rPr>
          <w:lang w:val="ru-RU"/>
        </w:rPr>
      </w:pPr>
      <w:r w:rsidRPr="00946D79">
        <w:rPr>
          <w:lang w:val="ru-RU"/>
        </w:rPr>
        <w:t>Р</w:t>
      </w:r>
      <w:r w:rsidR="0089761A" w:rsidRPr="006840CA">
        <w:rPr>
          <w:lang w:val="ru-RU"/>
        </w:rPr>
        <w:t>ассмотрев</w:t>
      </w:r>
      <w:r w:rsidR="0089761A" w:rsidRPr="006840CA">
        <w:rPr>
          <w:u w:val="none"/>
          <w:lang w:val="ru-RU"/>
        </w:rPr>
        <w:t xml:space="preserve"> документ </w:t>
      </w:r>
      <w:hyperlink r:id="rId14" w:history="1">
        <w:r w:rsidR="0089761A" w:rsidRPr="006840CA">
          <w:rPr>
            <w:rStyle w:val="Lienhypertexte"/>
            <w:lang w:val="ru-RU"/>
          </w:rPr>
          <w:t>LHE/22/9.GA/5</w:t>
        </w:r>
      </w:hyperlink>
      <w:r w:rsidR="0089761A" w:rsidRPr="006840CA">
        <w:rPr>
          <w:u w:val="none"/>
          <w:lang w:val="ru-RU"/>
        </w:rPr>
        <w:t>,</w:t>
      </w:r>
    </w:p>
    <w:p w14:paraId="1FAD86C7" w14:textId="5AF02D30" w:rsidR="0089761A" w:rsidRPr="006840CA" w:rsidRDefault="00A30CC2" w:rsidP="006840CA">
      <w:pPr>
        <w:pStyle w:val="COMParaDecision"/>
        <w:numPr>
          <w:ilvl w:val="0"/>
          <w:numId w:val="3"/>
        </w:numPr>
        <w:ind w:left="567" w:hanging="567"/>
        <w:rPr>
          <w:lang w:val="ru-RU"/>
        </w:rPr>
      </w:pPr>
      <w:r>
        <w:t>C</w:t>
      </w:r>
      <w:proofErr w:type="spellStart"/>
      <w:r w:rsidRPr="006840CA">
        <w:rPr>
          <w:lang w:val="ru-RU"/>
        </w:rPr>
        <w:t>сылаясь</w:t>
      </w:r>
      <w:proofErr w:type="spellEnd"/>
      <w:r w:rsidRPr="006840CA">
        <w:rPr>
          <w:u w:val="none"/>
          <w:lang w:val="ru-RU"/>
        </w:rPr>
        <w:t xml:space="preserve"> </w:t>
      </w:r>
      <w:r w:rsidR="0089761A" w:rsidRPr="006840CA">
        <w:rPr>
          <w:u w:val="none"/>
          <w:lang w:val="ru-RU"/>
        </w:rPr>
        <w:t>на статью 30 Конвенции,</w:t>
      </w:r>
    </w:p>
    <w:p w14:paraId="5F184EE4" w14:textId="4B026507" w:rsidR="0089761A" w:rsidRPr="00946D79" w:rsidRDefault="00A30CC2" w:rsidP="006840CA">
      <w:pPr>
        <w:pStyle w:val="COMParaDecision"/>
        <w:numPr>
          <w:ilvl w:val="0"/>
          <w:numId w:val="3"/>
        </w:numPr>
        <w:ind w:left="567" w:hanging="567"/>
        <w:rPr>
          <w:u w:val="none"/>
          <w:lang w:val="ru-RU"/>
        </w:rPr>
      </w:pPr>
      <w:r w:rsidRPr="005F7B38">
        <w:rPr>
          <w:lang w:val="ru-RU"/>
        </w:rPr>
        <w:t>П</w:t>
      </w:r>
      <w:r w:rsidR="0089761A" w:rsidRPr="00946D79">
        <w:rPr>
          <w:lang w:val="ru-RU"/>
        </w:rPr>
        <w:t>риветствует</w:t>
      </w:r>
      <w:r w:rsidR="0089761A" w:rsidRPr="00946D79">
        <w:rPr>
          <w:u w:val="none"/>
          <w:lang w:val="ru-RU"/>
        </w:rPr>
        <w:t xml:space="preserve"> Анголу и Сомали, ратифицировавших Конвенцию в течение отчетного периода, благодаря чему общее количество государств-участников достигло 180, и </w:t>
      </w:r>
      <w:r w:rsidR="0089761A" w:rsidRPr="00946D79">
        <w:rPr>
          <w:lang w:val="ru-RU"/>
        </w:rPr>
        <w:t>призывает</w:t>
      </w:r>
      <w:r w:rsidR="0089761A" w:rsidRPr="00946D79">
        <w:rPr>
          <w:u w:val="none"/>
          <w:lang w:val="ru-RU"/>
        </w:rPr>
        <w:t xml:space="preserve"> государства, еще не ратифицировавшие Конвенцию, сделать это;</w:t>
      </w:r>
    </w:p>
    <w:p w14:paraId="42976F6C" w14:textId="0176D688" w:rsidR="0089761A" w:rsidRPr="00946D79" w:rsidRDefault="00A30CC2" w:rsidP="006840CA">
      <w:pPr>
        <w:pStyle w:val="COMParaDecision"/>
        <w:numPr>
          <w:ilvl w:val="0"/>
          <w:numId w:val="3"/>
        </w:numPr>
        <w:ind w:left="567" w:hanging="567"/>
        <w:rPr>
          <w:lang w:val="ru-RU"/>
        </w:rPr>
      </w:pPr>
      <w:r w:rsidRPr="00A30CC2">
        <w:rPr>
          <w:lang w:val="ru-RU"/>
        </w:rPr>
        <w:t>О</w:t>
      </w:r>
      <w:r w:rsidRPr="00946D79">
        <w:rPr>
          <w:lang w:val="ru-RU"/>
        </w:rPr>
        <w:t>тмечает</w:t>
      </w:r>
      <w:r w:rsidRPr="00946D79">
        <w:rPr>
          <w:u w:val="none"/>
          <w:lang w:val="ru-RU"/>
        </w:rPr>
        <w:t xml:space="preserve"> </w:t>
      </w:r>
      <w:r w:rsidR="0089761A" w:rsidRPr="00946D79">
        <w:rPr>
          <w:u w:val="none"/>
          <w:lang w:val="ru-RU"/>
        </w:rPr>
        <w:t>Доклад Комитета Генеральной Ассамблее о его деятельности с января 2020</w:t>
      </w:r>
      <w:r w:rsidR="0089761A" w:rsidRPr="006840CA">
        <w:rPr>
          <w:u w:val="none"/>
          <w:lang w:val="ru-RU"/>
        </w:rPr>
        <w:t> </w:t>
      </w:r>
      <w:r w:rsidR="0089761A" w:rsidRPr="00946D79">
        <w:rPr>
          <w:u w:val="none"/>
          <w:lang w:val="ru-RU"/>
        </w:rPr>
        <w:t>г. по декабрь 2021</w:t>
      </w:r>
      <w:r w:rsidR="0089761A" w:rsidRPr="006840CA">
        <w:rPr>
          <w:u w:val="none"/>
          <w:lang w:val="ru-RU"/>
        </w:rPr>
        <w:t> </w:t>
      </w:r>
      <w:r w:rsidR="0089761A" w:rsidRPr="00946D79">
        <w:rPr>
          <w:u w:val="none"/>
          <w:lang w:val="ru-RU"/>
        </w:rPr>
        <w:t xml:space="preserve">г., прилагаемый к настоящему документу, и </w:t>
      </w:r>
      <w:r w:rsidR="0089761A" w:rsidRPr="00946D79">
        <w:rPr>
          <w:lang w:val="ru-RU"/>
        </w:rPr>
        <w:t>благодарит</w:t>
      </w:r>
      <w:r w:rsidR="0089761A" w:rsidRPr="00946D79">
        <w:rPr>
          <w:u w:val="none"/>
          <w:lang w:val="ru-RU"/>
        </w:rPr>
        <w:t xml:space="preserve"> Комитет за эффективную работу;</w:t>
      </w:r>
    </w:p>
    <w:p w14:paraId="469A5FF8" w14:textId="4710CB04" w:rsidR="0089761A" w:rsidRPr="00946D79" w:rsidRDefault="00A30CC2" w:rsidP="006840CA">
      <w:pPr>
        <w:pStyle w:val="COMParaDecision"/>
        <w:numPr>
          <w:ilvl w:val="0"/>
          <w:numId w:val="3"/>
        </w:numPr>
        <w:ind w:left="567" w:hanging="567"/>
        <w:rPr>
          <w:u w:val="none"/>
          <w:lang w:val="ru-RU"/>
        </w:rPr>
      </w:pPr>
      <w:r w:rsidRPr="00A30CC2">
        <w:rPr>
          <w:lang w:val="ru-RU"/>
        </w:rPr>
        <w:t>В</w:t>
      </w:r>
      <w:r w:rsidR="0089761A" w:rsidRPr="00946D79">
        <w:rPr>
          <w:lang w:val="ru-RU"/>
        </w:rPr>
        <w:t>ыражает благодарность</w:t>
      </w:r>
      <w:r w:rsidR="0089761A" w:rsidRPr="00946D79">
        <w:rPr>
          <w:u w:val="none"/>
          <w:lang w:val="ru-RU"/>
        </w:rPr>
        <w:t xml:space="preserve"> Комитету за обеспечение продолжения работы Комитета несмотря на сложные обстоятельства и трудности, вызванные глобальной пандемией </w:t>
      </w:r>
      <w:r w:rsidR="0089761A" w:rsidRPr="006840CA">
        <w:rPr>
          <w:rFonts w:asciiTheme="minorBidi" w:hAnsiTheme="minorBidi"/>
          <w:u w:val="none"/>
          <w:lang w:val="ru-RU"/>
        </w:rPr>
        <w:t>COVID</w:t>
      </w:r>
      <w:r w:rsidR="0089761A" w:rsidRPr="00946D79">
        <w:rPr>
          <w:rFonts w:asciiTheme="minorBidi" w:hAnsiTheme="minorBidi"/>
          <w:u w:val="none"/>
          <w:lang w:val="ru-RU"/>
        </w:rPr>
        <w:t>-19;</w:t>
      </w:r>
    </w:p>
    <w:p w14:paraId="2B608FDA" w14:textId="77777777" w:rsidR="0089761A" w:rsidRPr="00946D79" w:rsidRDefault="0089761A" w:rsidP="006840CA">
      <w:pPr>
        <w:pStyle w:val="COMParaDecision"/>
        <w:numPr>
          <w:ilvl w:val="0"/>
          <w:numId w:val="3"/>
        </w:numPr>
        <w:ind w:left="567" w:hanging="567"/>
        <w:rPr>
          <w:u w:val="none"/>
          <w:lang w:val="ru-RU"/>
        </w:rPr>
      </w:pPr>
      <w:r w:rsidRPr="00946D79">
        <w:rPr>
          <w:lang w:val="ru-RU"/>
        </w:rPr>
        <w:t>Благодарит</w:t>
      </w:r>
      <w:r w:rsidRPr="00946D79">
        <w:rPr>
          <w:u w:val="none"/>
          <w:lang w:val="ru-RU"/>
        </w:rPr>
        <w:t xml:space="preserve"> Комитет за успешное внедрение реформированного механизма периодической отчетности, основанного на переходе к региональному циклу отчетности и ориентированного на отчетность по результатам, согласованную с Общей системой оценки результатов, как важное достижение в рамках Конвенции 2003 года;</w:t>
      </w:r>
    </w:p>
    <w:p w14:paraId="327B611C" w14:textId="77777777" w:rsidR="0089761A" w:rsidRPr="00946D79" w:rsidRDefault="0089761A" w:rsidP="006840CA">
      <w:pPr>
        <w:pStyle w:val="COMParaDecision"/>
        <w:numPr>
          <w:ilvl w:val="0"/>
          <w:numId w:val="3"/>
        </w:numPr>
        <w:ind w:left="567" w:hanging="567"/>
        <w:rPr>
          <w:u w:val="none"/>
          <w:lang w:val="ru-RU"/>
        </w:rPr>
      </w:pPr>
      <w:r w:rsidRPr="00946D79">
        <w:rPr>
          <w:lang w:val="ru-RU"/>
        </w:rPr>
        <w:t>Также благодарит</w:t>
      </w:r>
      <w:r w:rsidRPr="00946D79">
        <w:rPr>
          <w:u w:val="none"/>
          <w:lang w:val="ru-RU"/>
        </w:rPr>
        <w:t xml:space="preserve"> Комитет за плодотворный прогресс, достигнутый им в отношении глобальной рефлексии над механизмами внесения элементов культурного наследия в списки ЮНЕСКО посредством инклюзивного процесса консультаций с экспертами и межправительственной рабочей группы открытого состава;</w:t>
      </w:r>
    </w:p>
    <w:p w14:paraId="42492A84" w14:textId="77777777" w:rsidR="0089761A" w:rsidRPr="00946D79" w:rsidRDefault="0089761A" w:rsidP="006840CA">
      <w:pPr>
        <w:numPr>
          <w:ilvl w:val="0"/>
          <w:numId w:val="3"/>
        </w:numPr>
        <w:autoSpaceDE w:val="0"/>
        <w:autoSpaceDN w:val="0"/>
        <w:adjustRightInd w:val="0"/>
        <w:spacing w:before="120" w:after="120"/>
        <w:ind w:left="567" w:hanging="567"/>
        <w:jc w:val="both"/>
        <w:rPr>
          <w:rFonts w:ascii="Arial" w:hAnsi="Arial" w:cs="Arial"/>
          <w:sz w:val="22"/>
          <w:szCs w:val="22"/>
          <w:lang w:val="ru-RU"/>
        </w:rPr>
      </w:pPr>
      <w:r w:rsidRPr="00946D79">
        <w:rPr>
          <w:rFonts w:ascii="Arial" w:hAnsi="Arial"/>
          <w:sz w:val="22"/>
          <w:u w:val="single"/>
          <w:lang w:val="ru-RU"/>
        </w:rPr>
        <w:t>С интересом отмечает</w:t>
      </w:r>
      <w:r w:rsidRPr="00946D79">
        <w:rPr>
          <w:rFonts w:ascii="Arial" w:hAnsi="Arial"/>
          <w:sz w:val="22"/>
          <w:lang w:val="ru-RU"/>
        </w:rPr>
        <w:t xml:space="preserve"> результаты оценки деятельности ЮНЕСКО в рамках Конвенции 2003</w:t>
      </w:r>
      <w:r w:rsidRPr="006840CA">
        <w:rPr>
          <w:rFonts w:ascii="Arial" w:hAnsi="Arial"/>
          <w:sz w:val="22"/>
          <w:lang w:val="ru-RU"/>
        </w:rPr>
        <w:t> </w:t>
      </w:r>
      <w:r w:rsidRPr="00946D79">
        <w:rPr>
          <w:rFonts w:ascii="Arial" w:hAnsi="Arial"/>
          <w:sz w:val="22"/>
          <w:lang w:val="ru-RU"/>
        </w:rPr>
        <w:t>года, проведенной в 2021</w:t>
      </w:r>
      <w:r w:rsidRPr="006840CA">
        <w:rPr>
          <w:rFonts w:ascii="Arial" w:hAnsi="Arial"/>
          <w:sz w:val="22"/>
          <w:lang w:val="ru-RU"/>
        </w:rPr>
        <w:t> </w:t>
      </w:r>
      <w:r w:rsidRPr="00946D79">
        <w:rPr>
          <w:rFonts w:ascii="Arial" w:hAnsi="Arial"/>
          <w:sz w:val="22"/>
          <w:lang w:val="ru-RU"/>
        </w:rPr>
        <w:t xml:space="preserve">году Управлением служб внутреннего надзора (УСВН), а также двенадцать рекомендаций и ответы руководства, представленные в них, и </w:t>
      </w:r>
      <w:r w:rsidRPr="00946D79">
        <w:rPr>
          <w:rFonts w:ascii="Arial" w:hAnsi="Arial"/>
          <w:sz w:val="22"/>
          <w:u w:val="single"/>
          <w:lang w:val="ru-RU"/>
        </w:rPr>
        <w:t>подтверждает</w:t>
      </w:r>
      <w:r w:rsidRPr="00946D79">
        <w:rPr>
          <w:rFonts w:ascii="Arial" w:hAnsi="Arial"/>
          <w:sz w:val="22"/>
          <w:lang w:val="ru-RU"/>
        </w:rPr>
        <w:t xml:space="preserve"> необходимость установления приоритетов в области использования ограниченных ресурсов Секретариата Конвенции 2003</w:t>
      </w:r>
      <w:r w:rsidRPr="006840CA">
        <w:rPr>
          <w:rFonts w:ascii="Arial" w:hAnsi="Arial"/>
          <w:sz w:val="22"/>
          <w:lang w:val="ru-RU"/>
        </w:rPr>
        <w:t> </w:t>
      </w:r>
      <w:r w:rsidRPr="00946D79">
        <w:rPr>
          <w:rFonts w:ascii="Arial" w:hAnsi="Arial"/>
          <w:sz w:val="22"/>
          <w:lang w:val="ru-RU"/>
        </w:rPr>
        <w:t>года, как указано в Рекомендации 1;</w:t>
      </w:r>
    </w:p>
    <w:p w14:paraId="0BF0DE67" w14:textId="77777777" w:rsidR="0089761A" w:rsidRPr="00946D79" w:rsidRDefault="0089761A" w:rsidP="006840CA">
      <w:pPr>
        <w:pStyle w:val="COMParaDecision"/>
        <w:keepLines/>
        <w:numPr>
          <w:ilvl w:val="0"/>
          <w:numId w:val="3"/>
        </w:numPr>
        <w:ind w:left="567" w:hanging="567"/>
        <w:rPr>
          <w:u w:val="none"/>
          <w:lang w:val="ru-RU"/>
        </w:rPr>
      </w:pPr>
      <w:r w:rsidRPr="00946D79">
        <w:rPr>
          <w:lang w:val="ru-RU"/>
        </w:rPr>
        <w:t>Признает</w:t>
      </w:r>
      <w:r w:rsidRPr="00946D79">
        <w:rPr>
          <w:u w:val="none"/>
          <w:lang w:val="ru-RU"/>
        </w:rPr>
        <w:t>, что Комитет по-прежнему придает большое значение двум глобальным приоритетам финансирования Конвенции: «Укрепление потенциала для охраны нематериального культурного наследия с использованием мультимодальных подходов и содействия устойчивому развитию» и «Охрана нематериального культурного наследия в формальном и неформальном образовании»;</w:t>
      </w:r>
    </w:p>
    <w:p w14:paraId="3290BDBB" w14:textId="77777777" w:rsidR="0089761A" w:rsidRPr="00946D79" w:rsidRDefault="0089761A" w:rsidP="006840CA">
      <w:pPr>
        <w:pStyle w:val="5GAParaResolution"/>
        <w:numPr>
          <w:ilvl w:val="0"/>
          <w:numId w:val="3"/>
        </w:numPr>
        <w:ind w:left="567" w:hanging="567"/>
        <w:rPr>
          <w:lang w:val="ru-RU"/>
        </w:rPr>
      </w:pPr>
      <w:r w:rsidRPr="00946D79">
        <w:rPr>
          <w:u w:val="single"/>
          <w:lang w:val="ru-RU"/>
        </w:rPr>
        <w:t>Просит</w:t>
      </w:r>
      <w:r w:rsidRPr="00946D79">
        <w:rPr>
          <w:lang w:val="ru-RU"/>
        </w:rPr>
        <w:t xml:space="preserve"> Генерального директора довести данный доклад до сведения Генеральной конференции ЮНЕСКО в соответствии со статьей 30.2 Конвенции.</w:t>
      </w:r>
    </w:p>
    <w:p w14:paraId="0FF67FE4" w14:textId="37CA980F" w:rsidR="00A0697A" w:rsidRPr="00946D79" w:rsidRDefault="00A0697A" w:rsidP="006840CA">
      <w:pPr>
        <w:pStyle w:val="GATitleResolution"/>
        <w:spacing w:before="360"/>
        <w:ind w:left="0"/>
        <w:rPr>
          <w:rFonts w:asciiTheme="minorBidi" w:hAnsiTheme="minorBidi" w:cstheme="minorBidi"/>
          <w:lang w:val="ru-RU"/>
        </w:rPr>
      </w:pPr>
      <w:r w:rsidRPr="00946D79">
        <w:rPr>
          <w:rFonts w:asciiTheme="minorBidi" w:hAnsiTheme="minorBidi" w:cstheme="minorBidi"/>
          <w:lang w:val="ru-RU"/>
        </w:rPr>
        <w:lastRenderedPageBreak/>
        <w:t>РЕЗОЛЮЦИИ 9.</w:t>
      </w:r>
      <w:r w:rsidRPr="006840CA">
        <w:rPr>
          <w:rFonts w:asciiTheme="minorBidi" w:hAnsiTheme="minorBidi" w:cstheme="minorBidi"/>
          <w:lang w:val="ru-RU"/>
        </w:rPr>
        <w:t>GA</w:t>
      </w:r>
      <w:r w:rsidRPr="00946D79">
        <w:rPr>
          <w:rFonts w:asciiTheme="minorBidi" w:hAnsiTheme="minorBidi" w:cstheme="minorBidi"/>
          <w:lang w:val="ru-RU"/>
        </w:rPr>
        <w:t xml:space="preserve"> 6</w:t>
      </w:r>
    </w:p>
    <w:p w14:paraId="7E951A1A" w14:textId="77777777" w:rsidR="00A0697A" w:rsidRPr="00946D79" w:rsidRDefault="00A0697A" w:rsidP="006840CA">
      <w:pPr>
        <w:pStyle w:val="GAPreambulaResolution"/>
        <w:ind w:left="0"/>
        <w:rPr>
          <w:rFonts w:asciiTheme="minorBidi" w:eastAsia="SimSun" w:hAnsiTheme="minorBidi" w:cstheme="minorBidi"/>
          <w:lang w:val="ru-RU"/>
        </w:rPr>
      </w:pPr>
      <w:r w:rsidRPr="00946D79">
        <w:rPr>
          <w:rFonts w:asciiTheme="minorBidi" w:hAnsiTheme="minorBidi" w:cstheme="minorBidi"/>
          <w:lang w:val="ru-RU"/>
        </w:rPr>
        <w:t xml:space="preserve">Генеральная </w:t>
      </w:r>
      <w:proofErr w:type="spellStart"/>
      <w:r w:rsidRPr="006840CA">
        <w:rPr>
          <w:rFonts w:asciiTheme="minorBidi" w:hAnsiTheme="minorBidi" w:cstheme="minorBidi"/>
          <w:lang w:val="ru-RU"/>
        </w:rPr>
        <w:t>a</w:t>
      </w:r>
      <w:r w:rsidRPr="00946D79">
        <w:rPr>
          <w:rFonts w:asciiTheme="minorBidi" w:hAnsiTheme="minorBidi" w:cstheme="minorBidi"/>
          <w:lang w:val="ru-RU"/>
        </w:rPr>
        <w:t>ссамблея</w:t>
      </w:r>
      <w:proofErr w:type="spellEnd"/>
      <w:r w:rsidRPr="00946D79">
        <w:rPr>
          <w:rFonts w:asciiTheme="minorBidi" w:hAnsiTheme="minorBidi" w:cstheme="minorBidi"/>
          <w:lang w:val="ru-RU"/>
        </w:rPr>
        <w:t>,</w:t>
      </w:r>
    </w:p>
    <w:p w14:paraId="39175434" w14:textId="6A49275A" w:rsidR="00A0697A" w:rsidRPr="00946D79" w:rsidRDefault="00A30CC2" w:rsidP="006840CA">
      <w:pPr>
        <w:pStyle w:val="GAParaResolution"/>
        <w:numPr>
          <w:ilvl w:val="0"/>
          <w:numId w:val="9"/>
        </w:numPr>
        <w:ind w:left="567" w:hanging="567"/>
        <w:rPr>
          <w:rFonts w:asciiTheme="minorBidi" w:hAnsiTheme="minorBidi" w:cstheme="minorBidi"/>
          <w:lang w:val="ru-RU"/>
        </w:rPr>
      </w:pPr>
      <w:r w:rsidRPr="00A30CC2">
        <w:rPr>
          <w:rFonts w:asciiTheme="minorBidi" w:hAnsiTheme="minorBidi" w:cstheme="minorBidi"/>
          <w:lang w:val="ru-RU"/>
        </w:rPr>
        <w:t>Р</w:t>
      </w:r>
      <w:r w:rsidR="00A0697A" w:rsidRPr="00946D79">
        <w:rPr>
          <w:rFonts w:asciiTheme="minorBidi" w:hAnsiTheme="minorBidi" w:cstheme="minorBidi"/>
          <w:lang w:val="ru-RU"/>
        </w:rPr>
        <w:t>ассмотрев</w:t>
      </w:r>
      <w:r w:rsidR="00A0697A" w:rsidRPr="00946D79">
        <w:rPr>
          <w:rFonts w:asciiTheme="minorBidi" w:hAnsiTheme="minorBidi" w:cstheme="minorBidi"/>
          <w:u w:val="none"/>
          <w:lang w:val="ru-RU"/>
        </w:rPr>
        <w:t xml:space="preserve"> документ </w:t>
      </w:r>
      <w:hyperlink r:id="rId15" w:history="1">
        <w:r w:rsidR="00A0697A" w:rsidRPr="006840CA">
          <w:rPr>
            <w:rStyle w:val="Lienhypertexte"/>
            <w:lang w:val="ru-RU"/>
          </w:rPr>
          <w:t>LHE/22/9.GA/6</w:t>
        </w:r>
      </w:hyperlink>
      <w:r w:rsidR="00A0697A" w:rsidRPr="00946D79">
        <w:rPr>
          <w:rFonts w:asciiTheme="minorBidi" w:hAnsiTheme="minorBidi" w:cstheme="minorBidi"/>
          <w:u w:val="none"/>
          <w:lang w:val="ru-RU"/>
        </w:rPr>
        <w:t xml:space="preserve"> и приложения к нему,</w:t>
      </w:r>
    </w:p>
    <w:p w14:paraId="4F061300" w14:textId="13779744" w:rsidR="00A0697A" w:rsidRPr="00946D79" w:rsidRDefault="006C4D23" w:rsidP="006840CA">
      <w:pPr>
        <w:pStyle w:val="COMParaDecision"/>
        <w:numPr>
          <w:ilvl w:val="0"/>
          <w:numId w:val="3"/>
        </w:numPr>
        <w:ind w:left="567" w:hanging="567"/>
        <w:rPr>
          <w:rFonts w:asciiTheme="minorBidi" w:hAnsiTheme="minorBidi" w:cstheme="minorBidi"/>
          <w:u w:val="none"/>
          <w:lang w:val="ru-RU"/>
        </w:rPr>
      </w:pPr>
      <w:r w:rsidRPr="005F7B38">
        <w:rPr>
          <w:lang w:val="ru-RU"/>
        </w:rPr>
        <w:t>У</w:t>
      </w:r>
      <w:r w:rsidR="00A0697A" w:rsidRPr="00946D79">
        <w:rPr>
          <w:rFonts w:asciiTheme="minorBidi" w:hAnsiTheme="minorBidi" w:cstheme="minorBidi"/>
          <w:lang w:val="ru-RU"/>
        </w:rPr>
        <w:t>читывает</w:t>
      </w:r>
      <w:r w:rsidR="00A0697A" w:rsidRPr="00946D79">
        <w:rPr>
          <w:rFonts w:asciiTheme="minorBidi" w:hAnsiTheme="minorBidi" w:cstheme="minorBidi"/>
          <w:u w:val="none"/>
          <w:lang w:val="ru-RU"/>
        </w:rPr>
        <w:t xml:space="preserve"> серьезные последствия пандемии </w:t>
      </w:r>
      <w:r w:rsidR="00A0697A" w:rsidRPr="006840CA">
        <w:rPr>
          <w:rFonts w:asciiTheme="minorBidi" w:hAnsiTheme="minorBidi" w:cstheme="minorBidi"/>
          <w:u w:val="none"/>
          <w:lang w:val="ru-RU"/>
        </w:rPr>
        <w:t>COVID</w:t>
      </w:r>
      <w:r w:rsidR="00A0697A" w:rsidRPr="00946D79">
        <w:rPr>
          <w:rFonts w:asciiTheme="minorBidi" w:hAnsiTheme="minorBidi" w:cstheme="minorBidi"/>
          <w:u w:val="none"/>
          <w:lang w:val="ru-RU"/>
        </w:rPr>
        <w:t xml:space="preserve">-19 для живого наследия, его носителей и практикующих специалистов и </w:t>
      </w:r>
      <w:r w:rsidR="00A0697A" w:rsidRPr="00946D79">
        <w:rPr>
          <w:rFonts w:asciiTheme="minorBidi" w:hAnsiTheme="minorBidi" w:cstheme="minorBidi"/>
          <w:lang w:val="ru-RU"/>
        </w:rPr>
        <w:t>выражает</w:t>
      </w:r>
      <w:r w:rsidR="00A0697A" w:rsidRPr="00946D79">
        <w:rPr>
          <w:rFonts w:asciiTheme="minorBidi" w:hAnsiTheme="minorBidi" w:cstheme="minorBidi"/>
          <w:u w:val="none"/>
          <w:lang w:val="ru-RU"/>
        </w:rPr>
        <w:t xml:space="preserve"> Секретариату </w:t>
      </w:r>
      <w:r w:rsidR="00A0697A" w:rsidRPr="00946D79">
        <w:rPr>
          <w:rFonts w:asciiTheme="minorBidi" w:hAnsiTheme="minorBidi" w:cstheme="minorBidi"/>
          <w:lang w:val="ru-RU"/>
        </w:rPr>
        <w:t>признательность</w:t>
      </w:r>
      <w:r w:rsidR="00A0697A" w:rsidRPr="00946D79">
        <w:rPr>
          <w:rFonts w:asciiTheme="minorBidi" w:hAnsiTheme="minorBidi" w:cstheme="minorBidi"/>
          <w:u w:val="none"/>
          <w:lang w:val="ru-RU"/>
        </w:rPr>
        <w:t xml:space="preserve"> за коррективы, внесенные в его деятельность</w:t>
      </w:r>
      <w:r w:rsidR="00A0697A" w:rsidRPr="006840CA">
        <w:rPr>
          <w:rFonts w:asciiTheme="minorBidi" w:hAnsiTheme="minorBidi" w:cstheme="minorBidi"/>
          <w:u w:val="none"/>
          <w:lang w:val="ru-RU"/>
        </w:rPr>
        <w:t> </w:t>
      </w:r>
      <w:r w:rsidR="00A0697A" w:rsidRPr="00946D79">
        <w:rPr>
          <w:rFonts w:asciiTheme="minorBidi" w:hAnsiTheme="minorBidi" w:cstheme="minorBidi"/>
          <w:u w:val="none"/>
          <w:lang w:val="ru-RU"/>
        </w:rPr>
        <w:t>— как уставную, так и оперативную</w:t>
      </w:r>
      <w:r w:rsidR="00A0697A" w:rsidRPr="006840CA">
        <w:rPr>
          <w:rFonts w:asciiTheme="minorBidi" w:hAnsiTheme="minorBidi" w:cstheme="minorBidi"/>
          <w:u w:val="none"/>
          <w:lang w:val="ru-RU"/>
        </w:rPr>
        <w:t> </w:t>
      </w:r>
      <w:r w:rsidR="00A0697A" w:rsidRPr="00946D79">
        <w:rPr>
          <w:rFonts w:asciiTheme="minorBidi" w:hAnsiTheme="minorBidi" w:cstheme="minorBidi"/>
          <w:u w:val="none"/>
          <w:lang w:val="ru-RU"/>
        </w:rPr>
        <w:t>— в связи с пандемией, обеспечившие бесперебойную работу руководящих органов Конвенции и поддержку национальных усилий по охране наследия;</w:t>
      </w:r>
    </w:p>
    <w:p w14:paraId="3713C51C" w14:textId="6DF2D0EF" w:rsidR="00A0697A" w:rsidRPr="00946D79" w:rsidRDefault="006C4D23" w:rsidP="006840CA">
      <w:pPr>
        <w:pStyle w:val="COMParaDecision"/>
        <w:numPr>
          <w:ilvl w:val="0"/>
          <w:numId w:val="3"/>
        </w:numPr>
        <w:ind w:left="567" w:hanging="567"/>
        <w:rPr>
          <w:rFonts w:asciiTheme="minorBidi" w:hAnsiTheme="minorBidi" w:cstheme="minorBidi"/>
          <w:u w:val="none"/>
          <w:lang w:val="ru-RU"/>
        </w:rPr>
      </w:pPr>
      <w:r w:rsidRPr="005F7B38">
        <w:rPr>
          <w:lang w:val="ru-RU"/>
        </w:rPr>
        <w:t>Т</w:t>
      </w:r>
      <w:r w:rsidR="00A0697A" w:rsidRPr="00946D79">
        <w:rPr>
          <w:rFonts w:asciiTheme="minorBidi" w:hAnsiTheme="minorBidi" w:cstheme="minorBidi"/>
          <w:lang w:val="ru-RU"/>
        </w:rPr>
        <w:t>акже выражает</w:t>
      </w:r>
      <w:r w:rsidR="00A0697A" w:rsidRPr="00946D79">
        <w:rPr>
          <w:rFonts w:asciiTheme="minorBidi" w:hAnsiTheme="minorBidi" w:cstheme="minorBidi"/>
          <w:u w:val="none"/>
          <w:lang w:val="ru-RU"/>
        </w:rPr>
        <w:t xml:space="preserve"> Секретариату </w:t>
      </w:r>
      <w:r w:rsidR="00A0697A" w:rsidRPr="00946D79">
        <w:rPr>
          <w:rFonts w:asciiTheme="minorBidi" w:hAnsiTheme="minorBidi" w:cstheme="minorBidi"/>
          <w:lang w:val="ru-RU"/>
        </w:rPr>
        <w:t>признательность</w:t>
      </w:r>
      <w:r w:rsidR="00A0697A" w:rsidRPr="00946D79">
        <w:rPr>
          <w:rFonts w:asciiTheme="minorBidi" w:hAnsiTheme="minorBidi" w:cstheme="minorBidi"/>
          <w:u w:val="none"/>
          <w:lang w:val="ru-RU"/>
        </w:rPr>
        <w:t xml:space="preserve"> за доведение процесса глобальной рефлексии над механизмами включения в перечень Конвенции до логического завершения, предоставление Межправительственной рабочей группе открытого состава необходимой поддержки, которая стала залогом получения важных для будущего развития Конвенции результатов;</w:t>
      </w:r>
    </w:p>
    <w:p w14:paraId="0C7DA269" w14:textId="17465ABC" w:rsidR="00A0697A" w:rsidRPr="00946D79" w:rsidRDefault="00A30CC2" w:rsidP="006840CA">
      <w:pPr>
        <w:pStyle w:val="COMParaDecision"/>
        <w:numPr>
          <w:ilvl w:val="0"/>
          <w:numId w:val="3"/>
        </w:numPr>
        <w:ind w:left="567" w:hanging="567"/>
        <w:rPr>
          <w:rFonts w:asciiTheme="minorBidi" w:hAnsiTheme="minorBidi" w:cstheme="minorBidi"/>
          <w:u w:val="none"/>
          <w:lang w:val="ru-RU"/>
        </w:rPr>
      </w:pPr>
      <w:r w:rsidRPr="00A30CC2">
        <w:rPr>
          <w:rFonts w:asciiTheme="minorBidi" w:hAnsiTheme="minorBidi" w:cstheme="minorBidi"/>
          <w:lang w:val="ru-RU"/>
        </w:rPr>
        <w:t>О</w:t>
      </w:r>
      <w:r w:rsidR="00A0697A" w:rsidRPr="00946D79">
        <w:rPr>
          <w:rFonts w:asciiTheme="minorBidi" w:hAnsiTheme="minorBidi" w:cstheme="minorBidi"/>
          <w:lang w:val="ru-RU"/>
        </w:rPr>
        <w:t>тмечает с удовлетворением</w:t>
      </w:r>
      <w:r w:rsidR="00A0697A" w:rsidRPr="00946D79">
        <w:rPr>
          <w:rFonts w:asciiTheme="minorBidi" w:hAnsiTheme="minorBidi" w:cstheme="minorBidi"/>
          <w:u w:val="none"/>
          <w:lang w:val="ru-RU"/>
        </w:rPr>
        <w:t xml:space="preserve"> заметное улучшение показателей представления периодических докладов из стран Латинской Америки, Карибского бассейна и Европы что свидетельствует о полном потенциале механизма в качестве ориентированного на конкретные результаты инструмента для</w:t>
      </w:r>
      <w:r w:rsidR="00A0697A" w:rsidRPr="00946D79" w:rsidDel="002152D1">
        <w:rPr>
          <w:rFonts w:asciiTheme="minorBidi" w:hAnsiTheme="minorBidi" w:cstheme="minorBidi"/>
          <w:u w:val="none"/>
          <w:lang w:val="ru-RU"/>
        </w:rPr>
        <w:t xml:space="preserve"> </w:t>
      </w:r>
      <w:r w:rsidR="00A0697A" w:rsidRPr="00946D79">
        <w:rPr>
          <w:rFonts w:asciiTheme="minorBidi" w:hAnsiTheme="minorBidi" w:cstheme="minorBidi"/>
          <w:u w:val="none"/>
          <w:lang w:val="ru-RU"/>
        </w:rPr>
        <w:t>мониторинга воздействия Конвенции и признает усилия, предпринятые Секретариатом для внедрения пересмотренного механизма представления периодических докладов, а также приверженность отчитывающихся государств этому осуществлению;</w:t>
      </w:r>
    </w:p>
    <w:p w14:paraId="4ACC4473" w14:textId="0113A628" w:rsidR="00A0697A" w:rsidRPr="00946D79" w:rsidRDefault="00A30CC2" w:rsidP="006840CA">
      <w:pPr>
        <w:pStyle w:val="COMParaDecision"/>
        <w:numPr>
          <w:ilvl w:val="0"/>
          <w:numId w:val="3"/>
        </w:numPr>
        <w:ind w:left="567" w:hanging="567"/>
        <w:rPr>
          <w:rFonts w:asciiTheme="minorBidi" w:hAnsiTheme="minorBidi" w:cstheme="minorBidi"/>
          <w:u w:val="none"/>
          <w:lang w:val="ru-RU"/>
        </w:rPr>
      </w:pPr>
      <w:r w:rsidRPr="00A30CC2">
        <w:rPr>
          <w:rFonts w:asciiTheme="minorBidi" w:hAnsiTheme="minorBidi" w:cstheme="minorBidi"/>
          <w:lang w:val="ru-RU"/>
        </w:rPr>
        <w:t>О</w:t>
      </w:r>
      <w:r w:rsidR="00A0697A" w:rsidRPr="00946D79">
        <w:rPr>
          <w:rFonts w:asciiTheme="minorBidi" w:hAnsiTheme="minorBidi" w:cstheme="minorBidi"/>
          <w:lang w:val="ru-RU"/>
        </w:rPr>
        <w:t>собо отмечает</w:t>
      </w:r>
      <w:r w:rsidR="00A0697A" w:rsidRPr="00946D79">
        <w:rPr>
          <w:rFonts w:asciiTheme="minorBidi" w:hAnsiTheme="minorBidi" w:cstheme="minorBidi"/>
          <w:u w:val="none"/>
          <w:lang w:val="ru-RU"/>
        </w:rPr>
        <w:t xml:space="preserve"> успехи в географическом и тематическом расширении охвата глобальной программы по наращиванию потенциала и </w:t>
      </w:r>
      <w:r w:rsidR="00A0697A" w:rsidRPr="00946D79">
        <w:rPr>
          <w:rFonts w:asciiTheme="minorBidi" w:hAnsiTheme="minorBidi" w:cstheme="minorBidi"/>
          <w:lang w:val="ru-RU"/>
        </w:rPr>
        <w:t>приветствует</w:t>
      </w:r>
      <w:r w:rsidR="00A0697A" w:rsidRPr="00946D79">
        <w:rPr>
          <w:rFonts w:asciiTheme="minorBidi" w:hAnsiTheme="minorBidi" w:cstheme="minorBidi"/>
          <w:u w:val="none"/>
          <w:lang w:val="ru-RU"/>
        </w:rPr>
        <w:t xml:space="preserve"> ее текущую переориентацию в сторону адаптации к требованиям мультимодальных подходов к реализации и укрепления партнерских отношений в ходе как реализации программы, так и управления ею;</w:t>
      </w:r>
    </w:p>
    <w:p w14:paraId="196AD35C" w14:textId="69DA076C" w:rsidR="00A0697A" w:rsidRPr="00946D79" w:rsidRDefault="00A30CC2" w:rsidP="006840CA">
      <w:pPr>
        <w:pStyle w:val="COMParaDecision"/>
        <w:numPr>
          <w:ilvl w:val="0"/>
          <w:numId w:val="3"/>
        </w:numPr>
        <w:ind w:left="567" w:hanging="567"/>
        <w:rPr>
          <w:rFonts w:asciiTheme="minorBidi" w:hAnsiTheme="minorBidi" w:cstheme="minorBidi"/>
          <w:u w:val="none"/>
          <w:lang w:val="ru-RU"/>
        </w:rPr>
      </w:pPr>
      <w:r w:rsidRPr="00A30CC2">
        <w:rPr>
          <w:rFonts w:asciiTheme="minorBidi" w:hAnsiTheme="minorBidi" w:cstheme="minorBidi"/>
          <w:lang w:val="ru-RU"/>
        </w:rPr>
        <w:t>В</w:t>
      </w:r>
      <w:r w:rsidR="00A0697A" w:rsidRPr="00946D79">
        <w:rPr>
          <w:rFonts w:asciiTheme="minorBidi" w:hAnsiTheme="minorBidi" w:cstheme="minorBidi"/>
          <w:lang w:val="ru-RU"/>
        </w:rPr>
        <w:t>ысоко оценивает</w:t>
      </w:r>
      <w:r w:rsidR="00A0697A" w:rsidRPr="00946D79">
        <w:rPr>
          <w:rFonts w:asciiTheme="minorBidi" w:hAnsiTheme="minorBidi" w:cstheme="minorBidi"/>
          <w:u w:val="none"/>
          <w:lang w:val="ru-RU"/>
        </w:rPr>
        <w:t xml:space="preserve"> прогресс, достигнутый в деле реализации такого приоритета финансирования, как «охрана и передача нематериального культурного наследия посредством формального и неформального образования», а также </w:t>
      </w:r>
      <w:r w:rsidR="00A0697A" w:rsidRPr="00946D79">
        <w:rPr>
          <w:rFonts w:asciiTheme="minorBidi" w:hAnsiTheme="minorBidi" w:cstheme="minorBidi"/>
          <w:lang w:val="ru-RU"/>
        </w:rPr>
        <w:t>подчеркивает</w:t>
      </w:r>
      <w:r w:rsidR="00A0697A" w:rsidRPr="00946D79">
        <w:rPr>
          <w:rFonts w:asciiTheme="minorBidi" w:hAnsiTheme="minorBidi" w:cstheme="minorBidi"/>
          <w:u w:val="none"/>
          <w:lang w:val="ru-RU"/>
        </w:rPr>
        <w:t xml:space="preserve"> важность укрепления </w:t>
      </w:r>
      <w:proofErr w:type="spellStart"/>
      <w:r w:rsidR="00A0697A" w:rsidRPr="00946D79">
        <w:rPr>
          <w:rFonts w:asciiTheme="minorBidi" w:hAnsiTheme="minorBidi" w:cstheme="minorBidi"/>
          <w:u w:val="none"/>
          <w:lang w:val="ru-RU"/>
        </w:rPr>
        <w:t>межсекторального</w:t>
      </w:r>
      <w:proofErr w:type="spellEnd"/>
      <w:r w:rsidR="00A0697A" w:rsidRPr="00946D79">
        <w:rPr>
          <w:rFonts w:asciiTheme="minorBidi" w:hAnsiTheme="minorBidi" w:cstheme="minorBidi"/>
          <w:u w:val="none"/>
          <w:lang w:val="ru-RU"/>
        </w:rPr>
        <w:t xml:space="preserve"> сотрудничества для достижения наибольшего эффекта;</w:t>
      </w:r>
    </w:p>
    <w:p w14:paraId="323B3342" w14:textId="6C5BB198" w:rsidR="00A0697A" w:rsidRPr="00946D79" w:rsidRDefault="00A30CC2" w:rsidP="006840CA">
      <w:pPr>
        <w:pStyle w:val="COMParaDecision"/>
        <w:numPr>
          <w:ilvl w:val="0"/>
          <w:numId w:val="3"/>
        </w:numPr>
        <w:ind w:left="567" w:hanging="567"/>
        <w:rPr>
          <w:rFonts w:asciiTheme="minorBidi" w:hAnsiTheme="minorBidi" w:cstheme="minorBidi"/>
          <w:u w:val="none"/>
          <w:lang w:val="ru-RU"/>
        </w:rPr>
      </w:pPr>
      <w:r w:rsidRPr="00A30CC2">
        <w:rPr>
          <w:rFonts w:asciiTheme="minorBidi" w:hAnsiTheme="minorBidi" w:cstheme="minorBidi"/>
          <w:lang w:val="ru-RU"/>
        </w:rPr>
        <w:t>В</w:t>
      </w:r>
      <w:r w:rsidR="00A0697A" w:rsidRPr="00946D79">
        <w:rPr>
          <w:rFonts w:asciiTheme="minorBidi" w:hAnsiTheme="minorBidi" w:cstheme="minorBidi"/>
          <w:lang w:val="ru-RU"/>
        </w:rPr>
        <w:t>ысоко оценивает</w:t>
      </w:r>
      <w:r w:rsidR="00A0697A" w:rsidRPr="00946D79">
        <w:rPr>
          <w:rFonts w:asciiTheme="minorBidi" w:hAnsiTheme="minorBidi" w:cstheme="minorBidi"/>
          <w:u w:val="none"/>
          <w:lang w:val="ru-RU"/>
        </w:rPr>
        <w:t xml:space="preserve"> прогресс, достигнутый в реализации таких тематических инициатив, как нематериальное культурное наследие и изменение климата, коммерциализация, образование и городская среда, </w:t>
      </w:r>
      <w:r w:rsidR="00A0697A" w:rsidRPr="00946D79">
        <w:rPr>
          <w:rFonts w:asciiTheme="minorBidi" w:hAnsiTheme="minorBidi" w:cstheme="minorBidi"/>
          <w:lang w:val="ru-RU"/>
        </w:rPr>
        <w:t>подчеркивает</w:t>
      </w:r>
      <w:r w:rsidR="00A0697A" w:rsidRPr="00946D79">
        <w:rPr>
          <w:rFonts w:asciiTheme="minorBidi" w:hAnsiTheme="minorBidi" w:cstheme="minorBidi"/>
          <w:u w:val="none"/>
          <w:lang w:val="ru-RU"/>
        </w:rPr>
        <w:t xml:space="preserve"> важность достижения синергии с конвенциями ЮНЕСКО в области культуры и иными тематическими программами в этой области и </w:t>
      </w:r>
      <w:r w:rsidR="00A0697A" w:rsidRPr="00946D79">
        <w:rPr>
          <w:rFonts w:asciiTheme="minorBidi" w:hAnsiTheme="minorBidi" w:cstheme="minorBidi"/>
          <w:lang w:val="ru-RU"/>
        </w:rPr>
        <w:t>призывает</w:t>
      </w:r>
      <w:r w:rsidR="00A0697A" w:rsidRPr="00946D79">
        <w:rPr>
          <w:rFonts w:asciiTheme="minorBidi" w:hAnsiTheme="minorBidi" w:cstheme="minorBidi"/>
          <w:u w:val="none"/>
          <w:lang w:val="ru-RU"/>
        </w:rPr>
        <w:t xml:space="preserve"> Секретариат продолжать свои усилия;</w:t>
      </w:r>
    </w:p>
    <w:p w14:paraId="242A45B7" w14:textId="14B90716" w:rsidR="00A0697A" w:rsidRPr="00946D79" w:rsidRDefault="006C4D23" w:rsidP="006840CA">
      <w:pPr>
        <w:pStyle w:val="COMParaDecision"/>
        <w:numPr>
          <w:ilvl w:val="0"/>
          <w:numId w:val="3"/>
        </w:numPr>
        <w:ind w:left="567" w:hanging="567"/>
        <w:rPr>
          <w:rFonts w:asciiTheme="minorBidi" w:hAnsiTheme="minorBidi" w:cstheme="minorBidi"/>
          <w:u w:val="none"/>
          <w:lang w:val="ru-RU"/>
        </w:rPr>
      </w:pPr>
      <w:r w:rsidRPr="005F7B38">
        <w:rPr>
          <w:lang w:val="ru-RU"/>
        </w:rPr>
        <w:t>П</w:t>
      </w:r>
      <w:r w:rsidR="00A0697A" w:rsidRPr="00946D79">
        <w:rPr>
          <w:rFonts w:asciiTheme="minorBidi" w:hAnsiTheme="minorBidi" w:cstheme="minorBidi"/>
          <w:lang w:val="ru-RU"/>
        </w:rPr>
        <w:t>росит</w:t>
      </w:r>
      <w:r w:rsidR="00A0697A" w:rsidRPr="00946D79">
        <w:rPr>
          <w:rFonts w:asciiTheme="minorBidi" w:hAnsiTheme="minorBidi" w:cstheme="minorBidi"/>
          <w:u w:val="none"/>
          <w:lang w:val="ru-RU"/>
        </w:rPr>
        <w:t xml:space="preserve"> Секретариат представить Генеральной Ассамблее доклад о своей деятельности в период с января 2022</w:t>
      </w:r>
      <w:r w:rsidR="00A0697A" w:rsidRPr="006840CA">
        <w:rPr>
          <w:rFonts w:asciiTheme="minorBidi" w:hAnsiTheme="minorBidi" w:cstheme="minorBidi"/>
          <w:u w:val="none"/>
          <w:lang w:val="ru-RU"/>
        </w:rPr>
        <w:t> </w:t>
      </w:r>
      <w:r w:rsidR="00A0697A" w:rsidRPr="00946D79">
        <w:rPr>
          <w:rFonts w:asciiTheme="minorBidi" w:hAnsiTheme="minorBidi" w:cstheme="minorBidi"/>
          <w:u w:val="none"/>
          <w:lang w:val="ru-RU"/>
        </w:rPr>
        <w:t>года по декабрь 2023</w:t>
      </w:r>
      <w:r w:rsidR="00A0697A" w:rsidRPr="006840CA">
        <w:rPr>
          <w:rFonts w:asciiTheme="minorBidi" w:hAnsiTheme="minorBidi" w:cstheme="minorBidi"/>
          <w:u w:val="none"/>
          <w:lang w:val="ru-RU"/>
        </w:rPr>
        <w:t> </w:t>
      </w:r>
      <w:r w:rsidR="00A0697A" w:rsidRPr="00946D79">
        <w:rPr>
          <w:rFonts w:asciiTheme="minorBidi" w:hAnsiTheme="minorBidi" w:cstheme="minorBidi"/>
          <w:u w:val="none"/>
          <w:lang w:val="ru-RU"/>
        </w:rPr>
        <w:t>года для рассмотрения на ее десятой сессии.</w:t>
      </w:r>
    </w:p>
    <w:p w14:paraId="15310477" w14:textId="72383F01" w:rsidR="00A0697A" w:rsidRPr="00946D79" w:rsidRDefault="00A0697A" w:rsidP="006840CA">
      <w:pPr>
        <w:pStyle w:val="GATitleResolution"/>
        <w:spacing w:before="360"/>
        <w:ind w:left="0"/>
        <w:rPr>
          <w:lang w:val="ru-RU"/>
        </w:rPr>
      </w:pPr>
      <w:r w:rsidRPr="00946D79">
        <w:rPr>
          <w:lang w:val="ru-RU"/>
        </w:rPr>
        <w:t>РЕЗОЛЮЦИИ 9.</w:t>
      </w:r>
      <w:r w:rsidRPr="006840CA">
        <w:rPr>
          <w:lang w:val="ru-RU"/>
        </w:rPr>
        <w:t>GA</w:t>
      </w:r>
      <w:r w:rsidRPr="00946D79">
        <w:rPr>
          <w:lang w:val="ru-RU"/>
        </w:rPr>
        <w:t xml:space="preserve"> 7</w:t>
      </w:r>
    </w:p>
    <w:p w14:paraId="14851476" w14:textId="77777777" w:rsidR="00A0697A" w:rsidRPr="00946D79" w:rsidRDefault="00A0697A" w:rsidP="006840CA">
      <w:pPr>
        <w:pStyle w:val="GAPreambulaResolution"/>
        <w:ind w:left="0"/>
        <w:rPr>
          <w:lang w:val="ru-RU"/>
        </w:rPr>
      </w:pPr>
      <w:r w:rsidRPr="00946D79">
        <w:rPr>
          <w:lang w:val="ru-RU"/>
        </w:rPr>
        <w:t xml:space="preserve">Генеральная </w:t>
      </w:r>
      <w:proofErr w:type="spellStart"/>
      <w:r w:rsidRPr="006840CA">
        <w:rPr>
          <w:lang w:val="ru-RU"/>
        </w:rPr>
        <w:t>a</w:t>
      </w:r>
      <w:r w:rsidRPr="00946D79">
        <w:rPr>
          <w:lang w:val="ru-RU"/>
        </w:rPr>
        <w:t>ссамблея</w:t>
      </w:r>
      <w:proofErr w:type="spellEnd"/>
      <w:r w:rsidRPr="00946D79">
        <w:rPr>
          <w:lang w:val="ru-RU"/>
        </w:rPr>
        <w:t>,</w:t>
      </w:r>
    </w:p>
    <w:p w14:paraId="506EB46E" w14:textId="7CF867E3" w:rsidR="00A0697A" w:rsidRPr="00946D79" w:rsidRDefault="00A0697A" w:rsidP="006840CA">
      <w:pPr>
        <w:pStyle w:val="GAParaResolution"/>
        <w:numPr>
          <w:ilvl w:val="0"/>
          <w:numId w:val="10"/>
        </w:numPr>
        <w:ind w:left="567" w:hanging="567"/>
        <w:jc w:val="left"/>
        <w:rPr>
          <w:lang w:val="ru-RU"/>
        </w:rPr>
      </w:pPr>
      <w:r w:rsidRPr="00946D79">
        <w:rPr>
          <w:lang w:val="ru-RU"/>
        </w:rPr>
        <w:t>Рассмотрев</w:t>
      </w:r>
      <w:r w:rsidRPr="00946D79">
        <w:rPr>
          <w:u w:val="none"/>
          <w:lang w:val="ru-RU"/>
        </w:rPr>
        <w:t xml:space="preserve"> документ </w:t>
      </w:r>
      <w:hyperlink r:id="rId16" w:history="1">
        <w:r w:rsidRPr="006840CA">
          <w:rPr>
            <w:rStyle w:val="Lienhypertexte"/>
            <w:lang w:val="ru-RU"/>
          </w:rPr>
          <w:t>LHE/22/9.GA/7</w:t>
        </w:r>
      </w:hyperlink>
      <w:r w:rsidRPr="00946D79">
        <w:rPr>
          <w:u w:val="none"/>
          <w:lang w:val="ru-RU"/>
        </w:rPr>
        <w:t xml:space="preserve"> и приложения к нему,</w:t>
      </w:r>
    </w:p>
    <w:p w14:paraId="420CB754" w14:textId="77777777" w:rsidR="00A0697A" w:rsidRPr="00946D79" w:rsidRDefault="00A0697A" w:rsidP="006840CA">
      <w:pPr>
        <w:pStyle w:val="COMParaDecision"/>
        <w:numPr>
          <w:ilvl w:val="0"/>
          <w:numId w:val="3"/>
        </w:numPr>
        <w:ind w:left="567" w:hanging="567"/>
        <w:rPr>
          <w:lang w:val="ru-RU"/>
        </w:rPr>
      </w:pPr>
      <w:r w:rsidRPr="00946D79">
        <w:rPr>
          <w:lang w:val="ru-RU"/>
        </w:rPr>
        <w:t>Ссылаясь</w:t>
      </w:r>
      <w:r w:rsidRPr="00946D79">
        <w:rPr>
          <w:u w:val="none"/>
          <w:lang w:val="ru-RU"/>
        </w:rPr>
        <w:t xml:space="preserve"> на статью 9 Конвенции и пункты 91–99 Оперативного руководства,</w:t>
      </w:r>
    </w:p>
    <w:p w14:paraId="7CE1E369" w14:textId="77777777" w:rsidR="00A0697A" w:rsidRPr="00946D79" w:rsidRDefault="00A0697A" w:rsidP="006840CA">
      <w:pPr>
        <w:pStyle w:val="COMParaDecision"/>
        <w:numPr>
          <w:ilvl w:val="0"/>
          <w:numId w:val="3"/>
        </w:numPr>
        <w:ind w:left="567" w:hanging="567"/>
        <w:rPr>
          <w:lang w:val="ru-RU"/>
        </w:rPr>
      </w:pPr>
      <w:r w:rsidRPr="00946D79">
        <w:rPr>
          <w:lang w:val="ru-RU"/>
        </w:rPr>
        <w:t>Ссылаясь также</w:t>
      </w:r>
      <w:r w:rsidRPr="00946D79">
        <w:rPr>
          <w:u w:val="none"/>
          <w:lang w:val="ru-RU"/>
        </w:rPr>
        <w:t xml:space="preserve"> на Решение </w:t>
      </w:r>
      <w:hyperlink r:id="rId17" w:history="1">
        <w:r w:rsidRPr="00946D79">
          <w:rPr>
            <w:rStyle w:val="Lienhypertexte"/>
            <w:lang w:val="ru-RU"/>
          </w:rPr>
          <w:t>16.</w:t>
        </w:r>
        <w:r w:rsidRPr="006840CA">
          <w:rPr>
            <w:rStyle w:val="Lienhypertexte"/>
            <w:lang w:val="ru-RU"/>
          </w:rPr>
          <w:t>COM </w:t>
        </w:r>
        <w:r w:rsidRPr="00946D79">
          <w:rPr>
            <w:rStyle w:val="Lienhypertexte"/>
            <w:lang w:val="ru-RU"/>
          </w:rPr>
          <w:t>15</w:t>
        </w:r>
      </w:hyperlink>
      <w:r w:rsidRPr="00946D79">
        <w:rPr>
          <w:rStyle w:val="Lienhypertexte"/>
          <w:u w:val="none"/>
          <w:lang w:val="ru-RU"/>
        </w:rPr>
        <w:t>,</w:t>
      </w:r>
    </w:p>
    <w:p w14:paraId="00DE2171" w14:textId="220BECC8" w:rsidR="00A0697A" w:rsidRPr="002A7FD9" w:rsidRDefault="00A0697A" w:rsidP="006840CA">
      <w:pPr>
        <w:pStyle w:val="COMParaDecision"/>
        <w:numPr>
          <w:ilvl w:val="0"/>
          <w:numId w:val="3"/>
        </w:numPr>
        <w:ind w:left="567" w:hanging="567"/>
        <w:rPr>
          <w:lang w:val="ru-RU"/>
        </w:rPr>
      </w:pPr>
      <w:r w:rsidRPr="00D730DD">
        <w:rPr>
          <w:lang w:val="ru-RU"/>
        </w:rPr>
        <w:t>Аккредитует</w:t>
      </w:r>
      <w:r w:rsidRPr="00D730DD">
        <w:rPr>
          <w:u w:val="none"/>
          <w:lang w:val="ru-RU"/>
        </w:rPr>
        <w:t xml:space="preserve"> тридцать две НПО, перечисленные в Приложении I к данной резолюции, </w:t>
      </w:r>
      <w:r w:rsidR="005D6969" w:rsidRPr="00D730DD">
        <w:rPr>
          <w:u w:val="none"/>
          <w:lang w:val="ru-RU"/>
        </w:rPr>
        <w:t xml:space="preserve">а также одну НПО, перечисленную в Приложении </w:t>
      </w:r>
      <w:proofErr w:type="spellStart"/>
      <w:r w:rsidR="005D6969" w:rsidRPr="00D730DD">
        <w:rPr>
          <w:u w:val="none"/>
          <w:lang w:val="ru-RU"/>
        </w:rPr>
        <w:t>II.a</w:t>
      </w:r>
      <w:proofErr w:type="spellEnd"/>
      <w:r w:rsidR="005D6969" w:rsidRPr="00D730DD">
        <w:rPr>
          <w:u w:val="none"/>
          <w:lang w:val="ru-RU"/>
        </w:rPr>
        <w:t xml:space="preserve"> к настоящей резолюции, </w:t>
      </w:r>
      <w:r w:rsidRPr="00D730DD">
        <w:rPr>
          <w:u w:val="none"/>
          <w:lang w:val="ru-RU"/>
        </w:rPr>
        <w:t xml:space="preserve">для выполнения консультативных </w:t>
      </w:r>
      <w:r w:rsidRPr="002A7FD9">
        <w:rPr>
          <w:u w:val="none"/>
          <w:lang w:val="ru-RU"/>
        </w:rPr>
        <w:t>функций при Комитете;</w:t>
      </w:r>
    </w:p>
    <w:p w14:paraId="43DF0EC8" w14:textId="3FEF762C" w:rsidR="00DB3DD8" w:rsidRPr="00D730DD" w:rsidRDefault="00DB3DD8" w:rsidP="00D730DD">
      <w:pPr>
        <w:pStyle w:val="COMParaDecision"/>
        <w:numPr>
          <w:ilvl w:val="0"/>
          <w:numId w:val="3"/>
        </w:numPr>
        <w:ind w:left="567" w:hanging="567"/>
        <w:rPr>
          <w:u w:val="none"/>
          <w:lang w:val="ru-RU"/>
        </w:rPr>
      </w:pPr>
      <w:r w:rsidRPr="00D730DD">
        <w:rPr>
          <w:lang w:val="ru-RU"/>
        </w:rPr>
        <w:lastRenderedPageBreak/>
        <w:t>Учитывает</w:t>
      </w:r>
      <w:r w:rsidRPr="00D730DD">
        <w:rPr>
          <w:u w:val="none"/>
          <w:lang w:val="ru-RU"/>
        </w:rPr>
        <w:t xml:space="preserve"> дополнительную информацию, представленную организациями, перечисленными в Приложении II к настоящей резолюции, а также соответствующими государствами-участниками, и постановляет:</w:t>
      </w:r>
    </w:p>
    <w:p w14:paraId="5F46EB44" w14:textId="77777777" w:rsidR="00DB3DD8" w:rsidRPr="00D730DD" w:rsidRDefault="00DB3DD8" w:rsidP="00D730DD">
      <w:pPr>
        <w:pStyle w:val="GAParaResolution"/>
        <w:numPr>
          <w:ilvl w:val="0"/>
          <w:numId w:val="53"/>
        </w:numPr>
        <w:rPr>
          <w:u w:val="none"/>
          <w:lang w:val="ru-RU"/>
        </w:rPr>
      </w:pPr>
      <w:r w:rsidRPr="00D730DD">
        <w:rPr>
          <w:u w:val="none"/>
          <w:lang w:val="ru-RU"/>
        </w:rPr>
        <w:t xml:space="preserve">аккредитовать Институт нематериального культурного наследия IPACIM для выполнения консультативных функций при Комитете (Приложение </w:t>
      </w:r>
      <w:proofErr w:type="spellStart"/>
      <w:r w:rsidRPr="00D730DD">
        <w:rPr>
          <w:u w:val="none"/>
          <w:lang w:val="ru-RU"/>
        </w:rPr>
        <w:t>II.a</w:t>
      </w:r>
      <w:proofErr w:type="spellEnd"/>
      <w:r w:rsidRPr="00D730DD">
        <w:rPr>
          <w:u w:val="none"/>
          <w:lang w:val="ru-RU"/>
        </w:rPr>
        <w:t>), и</w:t>
      </w:r>
    </w:p>
    <w:p w14:paraId="3AEBF843" w14:textId="77777777" w:rsidR="00D730DD" w:rsidRPr="00D730DD" w:rsidRDefault="00DB3DD8" w:rsidP="00D730DD">
      <w:pPr>
        <w:pStyle w:val="GAParaResolution"/>
        <w:numPr>
          <w:ilvl w:val="0"/>
          <w:numId w:val="53"/>
        </w:numPr>
        <w:rPr>
          <w:u w:val="none"/>
          <w:lang w:val="ru-RU"/>
        </w:rPr>
      </w:pPr>
      <w:r w:rsidRPr="00D730DD">
        <w:rPr>
          <w:u w:val="none"/>
          <w:lang w:val="ru-RU"/>
        </w:rPr>
        <w:t xml:space="preserve">предложить гражданской ассоциации Direct </w:t>
      </w:r>
      <w:proofErr w:type="spellStart"/>
      <w:r w:rsidRPr="00D730DD">
        <w:rPr>
          <w:u w:val="none"/>
          <w:lang w:val="ru-RU"/>
        </w:rPr>
        <w:t>Gradual</w:t>
      </w:r>
      <w:proofErr w:type="spellEnd"/>
      <w:r w:rsidRPr="00D730DD">
        <w:rPr>
          <w:u w:val="none"/>
          <w:lang w:val="ru-RU"/>
        </w:rPr>
        <w:t xml:space="preserve"> Development, </w:t>
      </w:r>
      <w:proofErr w:type="spellStart"/>
      <w:r w:rsidRPr="00D730DD">
        <w:rPr>
          <w:u w:val="none"/>
          <w:lang w:val="ru-RU"/>
        </w:rPr>
        <w:t>Civil</w:t>
      </w:r>
      <w:proofErr w:type="spellEnd"/>
      <w:r w:rsidRPr="00D730DD">
        <w:rPr>
          <w:u w:val="none"/>
          <w:lang w:val="ru-RU"/>
        </w:rPr>
        <w:t xml:space="preserve"> Association подать заявку повторно, поскольку невозможно установить, удовлетворяет ли заявка, поданная в рамках цикла 2021 г., критериям, изложенным в пункте 91 Оперативного руководства (Приложение </w:t>
      </w:r>
      <w:proofErr w:type="spellStart"/>
      <w:r w:rsidRPr="00D730DD">
        <w:rPr>
          <w:u w:val="none"/>
          <w:lang w:val="ru-RU"/>
        </w:rPr>
        <w:t>II.b</w:t>
      </w:r>
      <w:proofErr w:type="spellEnd"/>
      <w:r w:rsidRPr="00D730DD">
        <w:rPr>
          <w:u w:val="none"/>
          <w:lang w:val="ru-RU"/>
        </w:rPr>
        <w:t>);</w:t>
      </w:r>
    </w:p>
    <w:p w14:paraId="09BC590E" w14:textId="03825B0F" w:rsidR="006C4D23" w:rsidRPr="00D730DD" w:rsidRDefault="00DB3DD8" w:rsidP="00A30CC2">
      <w:pPr>
        <w:pStyle w:val="COMParaDecision"/>
        <w:numPr>
          <w:ilvl w:val="0"/>
          <w:numId w:val="3"/>
        </w:numPr>
        <w:ind w:left="567" w:hanging="567"/>
        <w:rPr>
          <w:u w:val="none"/>
          <w:lang w:val="ru-RU"/>
        </w:rPr>
      </w:pPr>
      <w:r w:rsidRPr="00D730DD">
        <w:rPr>
          <w:lang w:val="ru-RU"/>
        </w:rPr>
        <w:t>Просит</w:t>
      </w:r>
      <w:r w:rsidRPr="00D730DD">
        <w:rPr>
          <w:u w:val="none"/>
          <w:lang w:val="ru-RU"/>
        </w:rPr>
        <w:t xml:space="preserve"> Секретариат в сотрудничестве с государствами-участниками, национальными комиссиями и Форумом неправительственных организаций нематериального культурного наследия (</w:t>
      </w:r>
      <w:r w:rsidRPr="00D730DD">
        <w:rPr>
          <w:u w:val="none"/>
        </w:rPr>
        <w:t>ICH</w:t>
      </w:r>
      <w:r w:rsidRPr="00D730DD">
        <w:rPr>
          <w:u w:val="none"/>
          <w:lang w:val="ru-RU"/>
        </w:rPr>
        <w:t xml:space="preserve"> </w:t>
      </w:r>
      <w:r w:rsidRPr="00D730DD">
        <w:rPr>
          <w:u w:val="none"/>
        </w:rPr>
        <w:t>NGO</w:t>
      </w:r>
      <w:r w:rsidRPr="00D730DD">
        <w:rPr>
          <w:u w:val="none"/>
          <w:lang w:val="ru-RU"/>
        </w:rPr>
        <w:t xml:space="preserve"> </w:t>
      </w:r>
      <w:r w:rsidRPr="00D730DD">
        <w:rPr>
          <w:u w:val="none"/>
        </w:rPr>
        <w:t>Forum</w:t>
      </w:r>
      <w:r w:rsidRPr="00D730DD">
        <w:rPr>
          <w:u w:val="none"/>
          <w:lang w:val="ru-RU"/>
        </w:rPr>
        <w:t>) представить на следующей сессии план, стратегию и четкие механизмы, направленные на обеспечение географического баланса среди аккредитованных НПО</w:t>
      </w:r>
      <w:r w:rsidR="006C4D23" w:rsidRPr="00D730DD">
        <w:rPr>
          <w:u w:val="none"/>
          <w:lang w:val="ru-RU"/>
        </w:rPr>
        <w:t>;</w:t>
      </w:r>
    </w:p>
    <w:p w14:paraId="7D93C461" w14:textId="63C14D38" w:rsidR="00A0697A" w:rsidRPr="00AB492D" w:rsidRDefault="00A0697A" w:rsidP="006840CA">
      <w:pPr>
        <w:pStyle w:val="COMParaDecision"/>
        <w:numPr>
          <w:ilvl w:val="0"/>
          <w:numId w:val="3"/>
        </w:numPr>
        <w:ind w:left="567" w:hanging="567"/>
        <w:rPr>
          <w:lang w:val="ru-RU"/>
        </w:rPr>
      </w:pPr>
      <w:r w:rsidRPr="00AB492D">
        <w:rPr>
          <w:lang w:val="ru-RU"/>
        </w:rPr>
        <w:t>Призывает</w:t>
      </w:r>
      <w:r w:rsidRPr="00AB492D">
        <w:rPr>
          <w:u w:val="none"/>
          <w:lang w:val="ru-RU"/>
        </w:rPr>
        <w:t xml:space="preserve"> НПО из числа недостаточно представленных избирательных групп, которые отвечают критериям аккредитации, как можно быстрее представить свои заявки на аккредитацию, в целях улучшения географического распределения аккредитованных НПО, </w:t>
      </w:r>
      <w:bookmarkStart w:id="0" w:name="_Hlk47615881"/>
      <w:r w:rsidRPr="00AB492D">
        <w:rPr>
          <w:u w:val="none"/>
          <w:lang w:val="ru-RU"/>
        </w:rPr>
        <w:t xml:space="preserve">и </w:t>
      </w:r>
      <w:r w:rsidRPr="00AB492D">
        <w:rPr>
          <w:lang w:val="ru-RU"/>
        </w:rPr>
        <w:t>предлагает</w:t>
      </w:r>
      <w:r w:rsidRPr="00AB492D">
        <w:rPr>
          <w:u w:val="none"/>
          <w:lang w:val="ru-RU"/>
        </w:rPr>
        <w:t xml:space="preserve"> государствам-участникам из числа этих избирательных групп максимально широко ознакомить с настоящим призывом НПО, действующие на их территориях;</w:t>
      </w:r>
    </w:p>
    <w:bookmarkEnd w:id="0"/>
    <w:p w14:paraId="4FACDE86" w14:textId="32959C21" w:rsidR="00991A06" w:rsidRPr="00AB492D" w:rsidRDefault="00991A06" w:rsidP="00AB492D">
      <w:pPr>
        <w:pStyle w:val="COMParaDecision"/>
        <w:ind w:left="567"/>
        <w:rPr>
          <w:u w:val="none"/>
          <w:lang w:val="ru-RU"/>
        </w:rPr>
      </w:pPr>
      <w:r w:rsidRPr="00AB492D">
        <w:rPr>
          <w:u w:val="none"/>
          <w:lang w:val="ru-RU"/>
        </w:rPr>
        <w:t>7bis.</w:t>
      </w:r>
      <w:r w:rsidR="00AB492D" w:rsidRPr="00AB492D">
        <w:rPr>
          <w:u w:val="none"/>
          <w:lang w:val="ru-RU"/>
        </w:rPr>
        <w:tab/>
      </w:r>
      <w:r w:rsidR="00DB3DD8" w:rsidRPr="00AB492D">
        <w:rPr>
          <w:lang w:val="ru-RU"/>
        </w:rPr>
        <w:t>Рекомендует</w:t>
      </w:r>
      <w:r w:rsidR="00DB3DD8" w:rsidRPr="00AB492D">
        <w:rPr>
          <w:u w:val="none"/>
          <w:lang w:val="ru-RU"/>
        </w:rPr>
        <w:t xml:space="preserve"> Комитету при избрании членов Оценочного органа учитывать местоположение аккредитованных НПО, принимая во внимание обсуждение на девятой сессии Генеральной Ассамблеи, особенно в отношении аккредитованных НПО, находящихся в не в государствах-участниках, и учитывая, что опыт НПО должен быть оценен в свете разнообразия критериев</w:t>
      </w:r>
      <w:r w:rsidR="00C90E1C" w:rsidRPr="00AB492D">
        <w:rPr>
          <w:u w:val="none"/>
          <w:lang w:val="ru-RU"/>
        </w:rPr>
        <w:t>;</w:t>
      </w:r>
    </w:p>
    <w:p w14:paraId="07FB37AA" w14:textId="77777777" w:rsidR="006C4D23" w:rsidRPr="00AB492D" w:rsidRDefault="006C4D23" w:rsidP="006C4D23">
      <w:pPr>
        <w:pStyle w:val="COMParaDecision"/>
        <w:numPr>
          <w:ilvl w:val="0"/>
          <w:numId w:val="3"/>
        </w:numPr>
        <w:ind w:left="567" w:hanging="567"/>
        <w:rPr>
          <w:lang w:val="ru-RU"/>
        </w:rPr>
      </w:pPr>
      <w:r w:rsidRPr="00AB492D">
        <w:rPr>
          <w:lang w:val="ru-RU"/>
        </w:rPr>
        <w:t>Напоминает</w:t>
      </w:r>
      <w:r w:rsidRPr="00AB492D">
        <w:rPr>
          <w:u w:val="none"/>
          <w:lang w:val="ru-RU"/>
        </w:rPr>
        <w:t xml:space="preserve"> НПО, аккредитованным в 2010, 2014 и 2018 гг., что они обязаны представить Секретариату свои отчеты за четырехлетний период до 15 февраля 2023 г., чтобы Комитет мог рассмотреть в ходе своей восемнадцатой сессии вклад и приверженность каждой консультативной организации;</w:t>
      </w:r>
    </w:p>
    <w:p w14:paraId="446E16F4" w14:textId="309371D6" w:rsidR="00A0697A" w:rsidRPr="00AB492D" w:rsidRDefault="00A0697A" w:rsidP="006840CA">
      <w:pPr>
        <w:pStyle w:val="COMParaDecision"/>
        <w:numPr>
          <w:ilvl w:val="0"/>
          <w:numId w:val="3"/>
        </w:numPr>
        <w:ind w:left="567" w:hanging="567"/>
        <w:rPr>
          <w:lang w:val="ru-RU"/>
        </w:rPr>
      </w:pPr>
      <w:r w:rsidRPr="00AB492D">
        <w:rPr>
          <w:lang w:val="ru-RU"/>
        </w:rPr>
        <w:t>Принимает к сведению</w:t>
      </w:r>
      <w:r w:rsidRPr="00AB492D">
        <w:rPr>
          <w:u w:val="none"/>
          <w:lang w:val="ru-RU"/>
        </w:rPr>
        <w:t xml:space="preserve"> предложенн</w:t>
      </w:r>
      <w:r w:rsidR="00B87292" w:rsidRPr="00AB492D">
        <w:rPr>
          <w:u w:val="none"/>
          <w:lang w:val="ru-RU"/>
        </w:rPr>
        <w:t xml:space="preserve">ую процедуру </w:t>
      </w:r>
      <w:r w:rsidRPr="00AB492D">
        <w:rPr>
          <w:u w:val="none"/>
          <w:lang w:val="ru-RU"/>
        </w:rPr>
        <w:t>рассмотрения заявок НПО на аккредитацию и продление аккредитации в отношении сроков публикации указанных заявок и участия подразделений ЮНЕСКО на местах.</w:t>
      </w:r>
    </w:p>
    <w:p w14:paraId="4E01218A" w14:textId="6B9168CB" w:rsidR="00A0697A" w:rsidRPr="00946D79" w:rsidRDefault="00A0697A" w:rsidP="006840CA">
      <w:pPr>
        <w:pStyle w:val="COMParaDecision"/>
        <w:spacing w:before="240" w:after="240"/>
        <w:ind w:left="0" w:firstLine="0"/>
        <w:jc w:val="center"/>
        <w:rPr>
          <w:lang w:val="ru-RU"/>
        </w:rPr>
      </w:pPr>
      <w:r w:rsidRPr="00946D79">
        <w:rPr>
          <w:b/>
          <w:snapToGrid w:val="0"/>
          <w:u w:val="none"/>
          <w:lang w:val="ru-RU"/>
        </w:rPr>
        <w:t>Приложение</w:t>
      </w:r>
      <w:r w:rsidRPr="006840CA">
        <w:rPr>
          <w:b/>
          <w:snapToGrid w:val="0"/>
          <w:u w:val="none"/>
          <w:lang w:val="ru-RU"/>
        </w:rPr>
        <w:t> I</w:t>
      </w:r>
      <w:r w:rsidRPr="00946D79">
        <w:rPr>
          <w:b/>
          <w:snapToGrid w:val="0"/>
          <w:u w:val="none"/>
          <w:lang w:val="ru-RU"/>
        </w:rPr>
        <w:t>: Неправительственные организации, рекомендованные для аккредитации на шестнадцатой сессии Комитета</w:t>
      </w:r>
    </w:p>
    <w:tbl>
      <w:tblPr>
        <w:tblStyle w:val="TableauGrille4-Accentuation1"/>
        <w:tblW w:w="4708" w:type="pct"/>
        <w:tblInd w:w="562" w:type="dxa"/>
        <w:tblLook w:val="04A0" w:firstRow="1" w:lastRow="0" w:firstColumn="1" w:lastColumn="0" w:noHBand="0" w:noVBand="1"/>
      </w:tblPr>
      <w:tblGrid>
        <w:gridCol w:w="5499"/>
        <w:gridCol w:w="1946"/>
        <w:gridCol w:w="1621"/>
      </w:tblGrid>
      <w:tr w:rsidR="00A0697A" w:rsidRPr="00A30CC2" w14:paraId="475796DC" w14:textId="77777777" w:rsidTr="00A0697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vAlign w:val="center"/>
            <w:hideMark/>
          </w:tcPr>
          <w:p w14:paraId="1C709A8E" w14:textId="77777777" w:rsidR="00A0697A" w:rsidRPr="006840CA" w:rsidRDefault="00A0697A" w:rsidP="00D702A2">
            <w:pPr>
              <w:contextualSpacing/>
              <w:jc w:val="center"/>
              <w:rPr>
                <w:rFonts w:asciiTheme="minorBidi" w:hAnsiTheme="minorBidi"/>
                <w:b w:val="0"/>
                <w:bCs w:val="0"/>
                <w:color w:val="000000"/>
                <w:sz w:val="20"/>
                <w:szCs w:val="20"/>
                <w:lang w:val="ru-RU"/>
              </w:rPr>
            </w:pPr>
            <w:r w:rsidRPr="006840CA">
              <w:rPr>
                <w:rFonts w:asciiTheme="minorBidi" w:hAnsiTheme="minorBidi"/>
                <w:color w:val="000000"/>
                <w:sz w:val="20"/>
                <w:lang w:val="ru-RU"/>
              </w:rPr>
              <w:t>Название организации</w:t>
            </w:r>
          </w:p>
        </w:tc>
        <w:tc>
          <w:tcPr>
            <w:tcW w:w="1073" w:type="pct"/>
            <w:vAlign w:val="center"/>
            <w:hideMark/>
          </w:tcPr>
          <w:p w14:paraId="26E5F0E3" w14:textId="77777777" w:rsidR="00A0697A" w:rsidRPr="00946D79" w:rsidRDefault="00A0697A" w:rsidP="00D702A2">
            <w:pPr>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ru-RU"/>
              </w:rPr>
            </w:pPr>
            <w:r w:rsidRPr="00946D79">
              <w:rPr>
                <w:rFonts w:asciiTheme="minorBidi" w:hAnsiTheme="minorBidi"/>
                <w:color w:val="000000"/>
                <w:sz w:val="20"/>
                <w:lang w:val="ru-RU"/>
              </w:rPr>
              <w:t>Страна, в которой расположена штаб-квартира</w:t>
            </w:r>
          </w:p>
        </w:tc>
        <w:tc>
          <w:tcPr>
            <w:tcW w:w="894" w:type="pct"/>
            <w:vAlign w:val="center"/>
            <w:hideMark/>
          </w:tcPr>
          <w:p w14:paraId="5E56E9E3" w14:textId="77777777" w:rsidR="00A0697A" w:rsidRPr="006840CA" w:rsidRDefault="00A0697A" w:rsidP="00D702A2">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ru-RU"/>
              </w:rPr>
            </w:pPr>
            <w:r w:rsidRPr="006840CA">
              <w:rPr>
                <w:rFonts w:asciiTheme="minorBidi" w:hAnsiTheme="minorBidi"/>
                <w:color w:val="000000"/>
                <w:sz w:val="20"/>
                <w:lang w:val="ru-RU"/>
              </w:rPr>
              <w:t>Номер заявки</w:t>
            </w:r>
          </w:p>
        </w:tc>
      </w:tr>
      <w:tr w:rsidR="00A0697A" w:rsidRPr="00A30CC2" w14:paraId="375676B0"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06435742" w14:textId="77777777" w:rsidR="00A0697A" w:rsidRPr="001517F7" w:rsidRDefault="00A0697A" w:rsidP="00D702A2">
            <w:pPr>
              <w:contextualSpacing/>
              <w:rPr>
                <w:rFonts w:asciiTheme="minorBidi" w:hAnsiTheme="minorBidi"/>
                <w:color w:val="000000"/>
                <w:sz w:val="20"/>
                <w:szCs w:val="20"/>
              </w:rPr>
            </w:pPr>
            <w:r w:rsidRPr="001517F7">
              <w:rPr>
                <w:rFonts w:asciiTheme="minorBidi" w:hAnsiTheme="minorBidi"/>
                <w:sz w:val="20"/>
              </w:rPr>
              <w:t>Association pour le Devenir des Autochtones et de leur Connaissance Originelle (A.D.A.C.O)</w:t>
            </w:r>
          </w:p>
        </w:tc>
        <w:tc>
          <w:tcPr>
            <w:tcW w:w="1073" w:type="pct"/>
            <w:shd w:val="clear" w:color="auto" w:fill="auto"/>
            <w:vAlign w:val="center"/>
          </w:tcPr>
          <w:p w14:paraId="60773094"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Габон</w:t>
            </w:r>
          </w:p>
        </w:tc>
        <w:tc>
          <w:tcPr>
            <w:tcW w:w="894" w:type="pct"/>
            <w:shd w:val="clear" w:color="auto" w:fill="auto"/>
            <w:vAlign w:val="center"/>
          </w:tcPr>
          <w:p w14:paraId="578F810B"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NGO-90479</w:t>
            </w:r>
          </w:p>
        </w:tc>
      </w:tr>
      <w:tr w:rsidR="00A0697A" w:rsidRPr="00A30CC2" w14:paraId="11B271B7"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0B1402CD" w14:textId="77777777" w:rsidR="00A0697A" w:rsidRPr="006840CA" w:rsidRDefault="00A0697A" w:rsidP="00D702A2">
            <w:pPr>
              <w:rPr>
                <w:rFonts w:asciiTheme="minorBidi" w:hAnsiTheme="minorBidi"/>
                <w:color w:val="000000"/>
                <w:sz w:val="20"/>
                <w:szCs w:val="20"/>
                <w:lang w:val="en-GB"/>
              </w:rPr>
            </w:pPr>
            <w:r w:rsidRPr="006840CA">
              <w:rPr>
                <w:rFonts w:asciiTheme="minorBidi" w:hAnsiTheme="minorBidi"/>
                <w:sz w:val="20"/>
                <w:lang w:val="en-GB"/>
              </w:rPr>
              <w:t xml:space="preserve">Al </w:t>
            </w:r>
            <w:proofErr w:type="spellStart"/>
            <w:r w:rsidRPr="006840CA">
              <w:rPr>
                <w:rFonts w:asciiTheme="minorBidi" w:hAnsiTheme="minorBidi"/>
                <w:sz w:val="20"/>
                <w:lang w:val="en-GB"/>
              </w:rPr>
              <w:t>Sadu</w:t>
            </w:r>
            <w:proofErr w:type="spellEnd"/>
            <w:r w:rsidRPr="006840CA">
              <w:rPr>
                <w:rFonts w:asciiTheme="minorBidi" w:hAnsiTheme="minorBidi"/>
                <w:sz w:val="20"/>
                <w:lang w:val="en-GB"/>
              </w:rPr>
              <w:t xml:space="preserve"> Handcraft Cooperative Society</w:t>
            </w:r>
          </w:p>
        </w:tc>
        <w:tc>
          <w:tcPr>
            <w:tcW w:w="1073" w:type="pct"/>
            <w:shd w:val="clear" w:color="auto" w:fill="auto"/>
            <w:vAlign w:val="center"/>
          </w:tcPr>
          <w:p w14:paraId="19BC232E"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Кувейт</w:t>
            </w:r>
          </w:p>
        </w:tc>
        <w:tc>
          <w:tcPr>
            <w:tcW w:w="894" w:type="pct"/>
            <w:shd w:val="clear" w:color="auto" w:fill="auto"/>
            <w:vAlign w:val="center"/>
          </w:tcPr>
          <w:p w14:paraId="619E51BC"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NGO-90480</w:t>
            </w:r>
          </w:p>
        </w:tc>
      </w:tr>
      <w:tr w:rsidR="00A0697A" w:rsidRPr="00A30CC2" w14:paraId="1F476743"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05C139D9" w14:textId="77777777" w:rsidR="00A0697A" w:rsidRPr="001517F7" w:rsidRDefault="00A0697A" w:rsidP="00D702A2">
            <w:pPr>
              <w:contextualSpacing/>
              <w:rPr>
                <w:rFonts w:asciiTheme="minorBidi" w:hAnsiTheme="minorBidi"/>
                <w:color w:val="000000"/>
                <w:sz w:val="20"/>
                <w:szCs w:val="20"/>
              </w:rPr>
            </w:pPr>
            <w:r w:rsidRPr="001517F7">
              <w:rPr>
                <w:rFonts w:asciiTheme="minorBidi" w:hAnsiTheme="minorBidi"/>
                <w:color w:val="000000"/>
                <w:sz w:val="20"/>
              </w:rPr>
              <w:t xml:space="preserve">Fondation Princesse </w:t>
            </w:r>
            <w:proofErr w:type="spellStart"/>
            <w:r w:rsidRPr="001517F7">
              <w:rPr>
                <w:rFonts w:asciiTheme="minorBidi" w:hAnsiTheme="minorBidi"/>
                <w:color w:val="000000"/>
                <w:sz w:val="20"/>
              </w:rPr>
              <w:t>Momafon</w:t>
            </w:r>
            <w:proofErr w:type="spellEnd"/>
            <w:r w:rsidRPr="001517F7">
              <w:rPr>
                <w:rFonts w:asciiTheme="minorBidi" w:hAnsiTheme="minorBidi"/>
                <w:color w:val="000000"/>
                <w:sz w:val="20"/>
              </w:rPr>
              <w:t xml:space="preserve"> </w:t>
            </w:r>
            <w:proofErr w:type="spellStart"/>
            <w:r w:rsidRPr="001517F7">
              <w:rPr>
                <w:rFonts w:asciiTheme="minorBidi" w:hAnsiTheme="minorBidi"/>
                <w:color w:val="000000"/>
                <w:sz w:val="20"/>
              </w:rPr>
              <w:t>Rabiatou</w:t>
            </w:r>
            <w:proofErr w:type="spellEnd"/>
            <w:r w:rsidRPr="001517F7">
              <w:rPr>
                <w:rFonts w:asciiTheme="minorBidi" w:hAnsiTheme="minorBidi"/>
                <w:color w:val="000000"/>
                <w:sz w:val="20"/>
              </w:rPr>
              <w:t xml:space="preserve"> NJOYA</w:t>
            </w:r>
          </w:p>
        </w:tc>
        <w:tc>
          <w:tcPr>
            <w:tcW w:w="1073" w:type="pct"/>
            <w:shd w:val="clear" w:color="auto" w:fill="auto"/>
            <w:vAlign w:val="center"/>
          </w:tcPr>
          <w:p w14:paraId="60D4EE6E"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Камерун</w:t>
            </w:r>
          </w:p>
        </w:tc>
        <w:tc>
          <w:tcPr>
            <w:tcW w:w="894" w:type="pct"/>
            <w:shd w:val="clear" w:color="auto" w:fill="auto"/>
            <w:vAlign w:val="center"/>
          </w:tcPr>
          <w:p w14:paraId="63CBDF6E"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NGO-90482</w:t>
            </w:r>
          </w:p>
        </w:tc>
      </w:tr>
      <w:tr w:rsidR="00A0697A" w:rsidRPr="00A30CC2" w14:paraId="15B0A75B"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11514930" w14:textId="77777777" w:rsidR="00A0697A" w:rsidRPr="006840CA" w:rsidRDefault="00A0697A" w:rsidP="00D702A2">
            <w:pPr>
              <w:rPr>
                <w:rFonts w:asciiTheme="minorBidi" w:eastAsia="Batang" w:hAnsiTheme="minorBidi"/>
                <w:sz w:val="20"/>
                <w:szCs w:val="20"/>
                <w:lang w:val="en-GB"/>
              </w:rPr>
            </w:pPr>
            <w:r w:rsidRPr="006840CA">
              <w:rPr>
                <w:rFonts w:asciiTheme="minorBidi" w:hAnsiTheme="minorBidi"/>
                <w:sz w:val="20"/>
                <w:lang w:val="en-GB"/>
              </w:rPr>
              <w:t>Art for Refugees in Transition</w:t>
            </w:r>
          </w:p>
        </w:tc>
        <w:tc>
          <w:tcPr>
            <w:tcW w:w="1073" w:type="pct"/>
            <w:shd w:val="clear" w:color="auto" w:fill="auto"/>
            <w:vAlign w:val="center"/>
          </w:tcPr>
          <w:p w14:paraId="767173BA"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Соединенные Штаты Америки</w:t>
            </w:r>
          </w:p>
        </w:tc>
        <w:tc>
          <w:tcPr>
            <w:tcW w:w="894" w:type="pct"/>
            <w:shd w:val="clear" w:color="auto" w:fill="auto"/>
            <w:vAlign w:val="center"/>
          </w:tcPr>
          <w:p w14:paraId="797196BC"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NGO-90484</w:t>
            </w:r>
          </w:p>
        </w:tc>
      </w:tr>
      <w:tr w:rsidR="00A0697A" w:rsidRPr="00A30CC2" w14:paraId="6711FBE7"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351107AE" w14:textId="77777777" w:rsidR="00A0697A" w:rsidRPr="006840CA" w:rsidRDefault="00A0697A" w:rsidP="00D702A2">
            <w:pPr>
              <w:contextualSpacing/>
              <w:rPr>
                <w:rFonts w:asciiTheme="minorBidi" w:hAnsiTheme="minorBidi"/>
                <w:color w:val="000000"/>
                <w:sz w:val="20"/>
                <w:szCs w:val="20"/>
                <w:lang w:val="ru-RU"/>
              </w:rPr>
            </w:pPr>
            <w:proofErr w:type="spellStart"/>
            <w:r w:rsidRPr="006840CA">
              <w:rPr>
                <w:rFonts w:asciiTheme="minorBidi" w:hAnsiTheme="minorBidi"/>
                <w:sz w:val="20"/>
                <w:lang w:val="ru-RU"/>
              </w:rPr>
              <w:t>Mundo</w:t>
            </w:r>
            <w:proofErr w:type="spellEnd"/>
            <w:r w:rsidRPr="006840CA">
              <w:rPr>
                <w:rFonts w:asciiTheme="minorBidi" w:hAnsiTheme="minorBidi"/>
                <w:sz w:val="20"/>
                <w:lang w:val="ru-RU"/>
              </w:rPr>
              <w:t xml:space="preserve"> </w:t>
            </w:r>
            <w:proofErr w:type="spellStart"/>
            <w:r w:rsidRPr="006840CA">
              <w:rPr>
                <w:rFonts w:asciiTheme="minorBidi" w:hAnsiTheme="minorBidi"/>
                <w:sz w:val="20"/>
                <w:lang w:val="ru-RU"/>
              </w:rPr>
              <w:t>Espiral</w:t>
            </w:r>
            <w:proofErr w:type="spellEnd"/>
            <w:r w:rsidRPr="006840CA">
              <w:rPr>
                <w:rFonts w:asciiTheme="minorBidi" w:hAnsiTheme="minorBidi"/>
                <w:sz w:val="20"/>
                <w:lang w:val="ru-RU"/>
              </w:rPr>
              <w:t xml:space="preserve"> Foundation</w:t>
            </w:r>
          </w:p>
        </w:tc>
        <w:tc>
          <w:tcPr>
            <w:tcW w:w="1073" w:type="pct"/>
            <w:shd w:val="clear" w:color="auto" w:fill="auto"/>
            <w:vAlign w:val="center"/>
          </w:tcPr>
          <w:p w14:paraId="69606BD6"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Колумбия</w:t>
            </w:r>
          </w:p>
        </w:tc>
        <w:tc>
          <w:tcPr>
            <w:tcW w:w="894" w:type="pct"/>
            <w:shd w:val="clear" w:color="auto" w:fill="auto"/>
            <w:vAlign w:val="center"/>
          </w:tcPr>
          <w:p w14:paraId="3315D17A"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NGO-90485</w:t>
            </w:r>
          </w:p>
        </w:tc>
      </w:tr>
      <w:tr w:rsidR="00A0697A" w:rsidRPr="00A30CC2" w14:paraId="3453F857"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37F9AACE" w14:textId="77777777" w:rsidR="00A0697A" w:rsidRPr="006840CA" w:rsidRDefault="00A0697A" w:rsidP="00D702A2">
            <w:pPr>
              <w:tabs>
                <w:tab w:val="left" w:pos="1140"/>
              </w:tabs>
              <w:contextualSpacing/>
              <w:rPr>
                <w:rFonts w:asciiTheme="minorBidi" w:hAnsiTheme="minorBidi"/>
                <w:color w:val="000000"/>
                <w:sz w:val="20"/>
                <w:szCs w:val="20"/>
                <w:lang w:val="ru-RU"/>
              </w:rPr>
            </w:pPr>
            <w:proofErr w:type="spellStart"/>
            <w:r w:rsidRPr="006840CA">
              <w:rPr>
                <w:rFonts w:asciiTheme="minorBidi" w:hAnsiTheme="minorBidi"/>
                <w:color w:val="000000"/>
                <w:sz w:val="20"/>
                <w:lang w:val="ru-RU"/>
              </w:rPr>
              <w:lastRenderedPageBreak/>
              <w:t>Stuppa</w:t>
            </w:r>
            <w:proofErr w:type="spellEnd"/>
            <w:r w:rsidRPr="006840CA">
              <w:rPr>
                <w:rFonts w:asciiTheme="minorBidi" w:hAnsiTheme="minorBidi"/>
                <w:color w:val="000000"/>
                <w:sz w:val="20"/>
                <w:lang w:val="ru-RU"/>
              </w:rPr>
              <w:t xml:space="preserve"> </w:t>
            </w:r>
            <w:proofErr w:type="spellStart"/>
            <w:r w:rsidRPr="006840CA">
              <w:rPr>
                <w:rFonts w:asciiTheme="minorBidi" w:hAnsiTheme="minorBidi"/>
                <w:color w:val="000000"/>
                <w:sz w:val="20"/>
                <w:lang w:val="ru-RU"/>
              </w:rPr>
              <w:t>Indonesia</w:t>
            </w:r>
            <w:proofErr w:type="spellEnd"/>
            <w:r w:rsidRPr="006840CA">
              <w:rPr>
                <w:rFonts w:asciiTheme="minorBidi" w:hAnsiTheme="minorBidi"/>
                <w:color w:val="000000"/>
                <w:sz w:val="20"/>
                <w:lang w:val="ru-RU"/>
              </w:rPr>
              <w:t xml:space="preserve"> Foundation</w:t>
            </w:r>
          </w:p>
        </w:tc>
        <w:tc>
          <w:tcPr>
            <w:tcW w:w="1073" w:type="pct"/>
            <w:shd w:val="clear" w:color="auto" w:fill="auto"/>
            <w:vAlign w:val="center"/>
          </w:tcPr>
          <w:p w14:paraId="001A6B2B"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Индонезия</w:t>
            </w:r>
          </w:p>
        </w:tc>
        <w:tc>
          <w:tcPr>
            <w:tcW w:w="894" w:type="pct"/>
            <w:shd w:val="clear" w:color="auto" w:fill="auto"/>
            <w:vAlign w:val="center"/>
          </w:tcPr>
          <w:p w14:paraId="108E0B4B"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NGO-90486</w:t>
            </w:r>
          </w:p>
        </w:tc>
      </w:tr>
      <w:tr w:rsidR="00A0697A" w:rsidRPr="00A30CC2" w14:paraId="3829E085"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146AFD60" w14:textId="77777777" w:rsidR="00A0697A" w:rsidRPr="006840CA" w:rsidRDefault="00A0697A" w:rsidP="00D702A2">
            <w:pPr>
              <w:contextualSpacing/>
              <w:rPr>
                <w:rFonts w:asciiTheme="minorBidi" w:hAnsiTheme="minorBidi"/>
                <w:color w:val="000000"/>
                <w:sz w:val="20"/>
                <w:szCs w:val="20"/>
                <w:lang w:val="ru-RU"/>
              </w:rPr>
            </w:pPr>
            <w:proofErr w:type="spellStart"/>
            <w:r w:rsidRPr="006840CA">
              <w:rPr>
                <w:rFonts w:asciiTheme="minorBidi" w:hAnsiTheme="minorBidi"/>
                <w:sz w:val="20"/>
                <w:lang w:val="ru-RU"/>
              </w:rPr>
              <w:t>Indonesian</w:t>
            </w:r>
            <w:proofErr w:type="spellEnd"/>
            <w:r w:rsidRPr="006840CA">
              <w:rPr>
                <w:rFonts w:asciiTheme="minorBidi" w:hAnsiTheme="minorBidi"/>
                <w:sz w:val="20"/>
                <w:lang w:val="ru-RU"/>
              </w:rPr>
              <w:t xml:space="preserve"> </w:t>
            </w:r>
            <w:proofErr w:type="spellStart"/>
            <w:r w:rsidRPr="006840CA">
              <w:rPr>
                <w:rFonts w:asciiTheme="minorBidi" w:hAnsiTheme="minorBidi"/>
                <w:sz w:val="20"/>
                <w:lang w:val="ru-RU"/>
              </w:rPr>
              <w:t>Batik</w:t>
            </w:r>
            <w:proofErr w:type="spellEnd"/>
            <w:r w:rsidRPr="006840CA">
              <w:rPr>
                <w:rFonts w:asciiTheme="minorBidi" w:hAnsiTheme="minorBidi"/>
                <w:sz w:val="20"/>
                <w:lang w:val="ru-RU"/>
              </w:rPr>
              <w:t xml:space="preserve"> Foundation</w:t>
            </w:r>
          </w:p>
        </w:tc>
        <w:tc>
          <w:tcPr>
            <w:tcW w:w="1073" w:type="pct"/>
            <w:shd w:val="clear" w:color="auto" w:fill="auto"/>
            <w:vAlign w:val="center"/>
          </w:tcPr>
          <w:p w14:paraId="67871AC6"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Индонезия</w:t>
            </w:r>
          </w:p>
        </w:tc>
        <w:tc>
          <w:tcPr>
            <w:tcW w:w="894" w:type="pct"/>
            <w:shd w:val="clear" w:color="auto" w:fill="auto"/>
            <w:vAlign w:val="center"/>
          </w:tcPr>
          <w:p w14:paraId="451B0209"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NGO-90487</w:t>
            </w:r>
          </w:p>
        </w:tc>
      </w:tr>
      <w:tr w:rsidR="00A0697A" w:rsidRPr="00A30CC2" w14:paraId="50E7D091"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39973292" w14:textId="77777777" w:rsidR="00A0697A" w:rsidRPr="006840CA" w:rsidRDefault="00A0697A" w:rsidP="00D702A2">
            <w:pPr>
              <w:contextualSpacing/>
              <w:rPr>
                <w:rFonts w:asciiTheme="minorBidi" w:hAnsiTheme="minorBidi"/>
                <w:color w:val="000000"/>
                <w:sz w:val="20"/>
                <w:szCs w:val="20"/>
                <w:lang w:val="ru-RU"/>
              </w:rPr>
            </w:pPr>
            <w:proofErr w:type="spellStart"/>
            <w:r w:rsidRPr="006840CA">
              <w:rPr>
                <w:rFonts w:asciiTheme="minorBidi" w:hAnsiTheme="minorBidi"/>
                <w:color w:val="000000"/>
                <w:sz w:val="20"/>
                <w:lang w:val="ru-RU"/>
              </w:rPr>
              <w:t>Embodying</w:t>
            </w:r>
            <w:proofErr w:type="spellEnd"/>
            <w:r w:rsidRPr="006840CA">
              <w:rPr>
                <w:rFonts w:asciiTheme="minorBidi" w:hAnsiTheme="minorBidi"/>
                <w:color w:val="000000"/>
                <w:sz w:val="20"/>
                <w:lang w:val="ru-RU"/>
              </w:rPr>
              <w:t xml:space="preserve"> </w:t>
            </w:r>
            <w:proofErr w:type="spellStart"/>
            <w:r w:rsidRPr="006840CA">
              <w:rPr>
                <w:rFonts w:asciiTheme="minorBidi" w:hAnsiTheme="minorBidi"/>
                <w:color w:val="000000"/>
                <w:sz w:val="20"/>
                <w:lang w:val="ru-RU"/>
              </w:rPr>
              <w:t>Reconciliation</w:t>
            </w:r>
            <w:proofErr w:type="spellEnd"/>
          </w:p>
        </w:tc>
        <w:tc>
          <w:tcPr>
            <w:tcW w:w="1073" w:type="pct"/>
            <w:shd w:val="clear" w:color="auto" w:fill="auto"/>
            <w:vAlign w:val="center"/>
          </w:tcPr>
          <w:p w14:paraId="787BE639"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Колумбия</w:t>
            </w:r>
          </w:p>
        </w:tc>
        <w:tc>
          <w:tcPr>
            <w:tcW w:w="894" w:type="pct"/>
            <w:shd w:val="clear" w:color="auto" w:fill="auto"/>
            <w:vAlign w:val="center"/>
          </w:tcPr>
          <w:p w14:paraId="443C1B15"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NGO-90488</w:t>
            </w:r>
          </w:p>
        </w:tc>
      </w:tr>
      <w:tr w:rsidR="00A0697A" w:rsidRPr="00A30CC2" w14:paraId="763DB4FF"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68391FA4" w14:textId="77777777" w:rsidR="00A0697A" w:rsidRPr="006840CA" w:rsidRDefault="00A0697A" w:rsidP="00D702A2">
            <w:pPr>
              <w:contextualSpacing/>
              <w:rPr>
                <w:rFonts w:asciiTheme="minorBidi" w:hAnsiTheme="minorBidi"/>
                <w:color w:val="000000"/>
                <w:sz w:val="20"/>
                <w:szCs w:val="20"/>
                <w:lang w:val="ru-RU"/>
              </w:rPr>
            </w:pPr>
            <w:proofErr w:type="spellStart"/>
            <w:r w:rsidRPr="006840CA">
              <w:rPr>
                <w:rFonts w:asciiTheme="minorBidi" w:hAnsiTheme="minorBidi"/>
                <w:color w:val="000000"/>
                <w:sz w:val="20"/>
                <w:lang w:val="ru-RU"/>
              </w:rPr>
              <w:t>Société</w:t>
            </w:r>
            <w:proofErr w:type="spellEnd"/>
            <w:r w:rsidRPr="006840CA">
              <w:rPr>
                <w:rFonts w:asciiTheme="minorBidi" w:hAnsiTheme="minorBidi"/>
                <w:color w:val="000000"/>
                <w:sz w:val="20"/>
                <w:lang w:val="ru-RU"/>
              </w:rPr>
              <w:t xml:space="preserve"> </w:t>
            </w:r>
            <w:proofErr w:type="spellStart"/>
            <w:r w:rsidRPr="006840CA">
              <w:rPr>
                <w:rFonts w:asciiTheme="minorBidi" w:hAnsiTheme="minorBidi"/>
                <w:color w:val="000000"/>
                <w:sz w:val="20"/>
                <w:lang w:val="ru-RU"/>
              </w:rPr>
              <w:t>québécoise</w:t>
            </w:r>
            <w:proofErr w:type="spellEnd"/>
            <w:r w:rsidRPr="006840CA">
              <w:rPr>
                <w:rFonts w:asciiTheme="minorBidi" w:hAnsiTheme="minorBidi"/>
                <w:color w:val="000000"/>
                <w:sz w:val="20"/>
                <w:lang w:val="ru-RU"/>
              </w:rPr>
              <w:t xml:space="preserve"> </w:t>
            </w:r>
            <w:proofErr w:type="spellStart"/>
            <w:r w:rsidRPr="006840CA">
              <w:rPr>
                <w:rFonts w:asciiTheme="minorBidi" w:hAnsiTheme="minorBidi"/>
                <w:color w:val="000000"/>
                <w:sz w:val="20"/>
                <w:lang w:val="ru-RU"/>
              </w:rPr>
              <w:t>d’ethnologie</w:t>
            </w:r>
            <w:proofErr w:type="spellEnd"/>
          </w:p>
        </w:tc>
        <w:tc>
          <w:tcPr>
            <w:tcW w:w="1073" w:type="pct"/>
            <w:shd w:val="clear" w:color="auto" w:fill="auto"/>
            <w:vAlign w:val="center"/>
          </w:tcPr>
          <w:p w14:paraId="727FD607"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Канада</w:t>
            </w:r>
          </w:p>
        </w:tc>
        <w:tc>
          <w:tcPr>
            <w:tcW w:w="894" w:type="pct"/>
            <w:shd w:val="clear" w:color="auto" w:fill="auto"/>
            <w:vAlign w:val="center"/>
          </w:tcPr>
          <w:p w14:paraId="2D42C99F"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NGO-90490</w:t>
            </w:r>
          </w:p>
        </w:tc>
      </w:tr>
      <w:tr w:rsidR="00A0697A" w:rsidRPr="00A30CC2" w14:paraId="3C76D404"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38558B7B" w14:textId="77777777" w:rsidR="00A0697A" w:rsidRPr="006840CA" w:rsidRDefault="00A0697A" w:rsidP="00D702A2">
            <w:pPr>
              <w:contextualSpacing/>
              <w:rPr>
                <w:rFonts w:asciiTheme="minorBidi" w:hAnsiTheme="minorBidi"/>
                <w:color w:val="000000"/>
                <w:sz w:val="20"/>
                <w:szCs w:val="20"/>
                <w:lang w:val="ru-RU"/>
              </w:rPr>
            </w:pPr>
            <w:proofErr w:type="spellStart"/>
            <w:r w:rsidRPr="006840CA">
              <w:rPr>
                <w:rFonts w:asciiTheme="minorBidi" w:hAnsiTheme="minorBidi"/>
                <w:sz w:val="20"/>
                <w:lang w:val="ru-RU"/>
              </w:rPr>
              <w:t>Norwegian</w:t>
            </w:r>
            <w:proofErr w:type="spellEnd"/>
            <w:r w:rsidRPr="006840CA">
              <w:rPr>
                <w:rFonts w:asciiTheme="minorBidi" w:hAnsiTheme="minorBidi"/>
                <w:sz w:val="20"/>
                <w:lang w:val="ru-RU"/>
              </w:rPr>
              <w:t xml:space="preserve"> </w:t>
            </w:r>
            <w:proofErr w:type="spellStart"/>
            <w:r w:rsidRPr="006840CA">
              <w:rPr>
                <w:rFonts w:asciiTheme="minorBidi" w:hAnsiTheme="minorBidi"/>
                <w:sz w:val="20"/>
                <w:lang w:val="ru-RU"/>
              </w:rPr>
              <w:t>Youth</w:t>
            </w:r>
            <w:proofErr w:type="spellEnd"/>
            <w:r w:rsidRPr="006840CA">
              <w:rPr>
                <w:rFonts w:asciiTheme="minorBidi" w:hAnsiTheme="minorBidi"/>
                <w:sz w:val="20"/>
                <w:lang w:val="ru-RU"/>
              </w:rPr>
              <w:t xml:space="preserve"> Association</w:t>
            </w:r>
          </w:p>
        </w:tc>
        <w:tc>
          <w:tcPr>
            <w:tcW w:w="1073" w:type="pct"/>
            <w:shd w:val="clear" w:color="auto" w:fill="auto"/>
            <w:vAlign w:val="center"/>
          </w:tcPr>
          <w:p w14:paraId="44D4B670"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Норвегия</w:t>
            </w:r>
          </w:p>
        </w:tc>
        <w:tc>
          <w:tcPr>
            <w:tcW w:w="894" w:type="pct"/>
            <w:shd w:val="clear" w:color="auto" w:fill="auto"/>
            <w:vAlign w:val="center"/>
          </w:tcPr>
          <w:p w14:paraId="2F67CED7"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NGO-90491</w:t>
            </w:r>
          </w:p>
        </w:tc>
      </w:tr>
      <w:tr w:rsidR="00A0697A" w:rsidRPr="00A30CC2" w14:paraId="18DA411E"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35B062FD" w14:textId="77777777" w:rsidR="00A0697A" w:rsidRPr="006840CA" w:rsidRDefault="00A0697A" w:rsidP="00D702A2">
            <w:pPr>
              <w:contextualSpacing/>
              <w:rPr>
                <w:rFonts w:asciiTheme="minorBidi" w:hAnsiTheme="minorBidi"/>
                <w:color w:val="000000"/>
                <w:sz w:val="20"/>
                <w:szCs w:val="20"/>
                <w:lang w:val="ru-RU"/>
              </w:rPr>
            </w:pPr>
            <w:proofErr w:type="spellStart"/>
            <w:r w:rsidRPr="006840CA">
              <w:rPr>
                <w:rFonts w:asciiTheme="minorBidi" w:hAnsiTheme="minorBidi"/>
                <w:sz w:val="20"/>
                <w:lang w:val="ru-RU"/>
              </w:rPr>
              <w:t>Konstelacio</w:t>
            </w:r>
            <w:proofErr w:type="spellEnd"/>
          </w:p>
        </w:tc>
        <w:tc>
          <w:tcPr>
            <w:tcW w:w="1073" w:type="pct"/>
            <w:shd w:val="clear" w:color="auto" w:fill="auto"/>
            <w:vAlign w:val="center"/>
          </w:tcPr>
          <w:p w14:paraId="4AD24CF7"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Франция</w:t>
            </w:r>
          </w:p>
        </w:tc>
        <w:tc>
          <w:tcPr>
            <w:tcW w:w="894" w:type="pct"/>
            <w:shd w:val="clear" w:color="auto" w:fill="auto"/>
            <w:vAlign w:val="center"/>
          </w:tcPr>
          <w:p w14:paraId="00DF7D65"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NGO-90492</w:t>
            </w:r>
          </w:p>
        </w:tc>
      </w:tr>
      <w:tr w:rsidR="00A0697A" w:rsidRPr="00A30CC2" w14:paraId="085A8B9E"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0800E2EF" w14:textId="77777777" w:rsidR="00A0697A" w:rsidRPr="006840CA" w:rsidRDefault="00A0697A" w:rsidP="00D702A2">
            <w:pPr>
              <w:contextualSpacing/>
              <w:rPr>
                <w:rFonts w:asciiTheme="minorBidi" w:hAnsiTheme="minorBidi"/>
                <w:color w:val="000000"/>
                <w:sz w:val="20"/>
                <w:szCs w:val="20"/>
                <w:lang w:val="en-GB"/>
              </w:rPr>
            </w:pPr>
            <w:r w:rsidRPr="006840CA">
              <w:rPr>
                <w:rFonts w:asciiTheme="minorBidi" w:hAnsiTheme="minorBidi"/>
                <w:color w:val="000000"/>
                <w:sz w:val="20"/>
                <w:lang w:val="en-GB"/>
              </w:rPr>
              <w:t>Academy of the Fair Courtesy</w:t>
            </w:r>
          </w:p>
        </w:tc>
        <w:tc>
          <w:tcPr>
            <w:tcW w:w="1073" w:type="pct"/>
            <w:shd w:val="clear" w:color="auto" w:fill="auto"/>
            <w:vAlign w:val="center"/>
          </w:tcPr>
          <w:p w14:paraId="250EB14C"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Италия</w:t>
            </w:r>
          </w:p>
        </w:tc>
        <w:tc>
          <w:tcPr>
            <w:tcW w:w="894" w:type="pct"/>
            <w:shd w:val="clear" w:color="auto" w:fill="auto"/>
            <w:vAlign w:val="center"/>
          </w:tcPr>
          <w:p w14:paraId="3FB470DC"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NGO-90494</w:t>
            </w:r>
          </w:p>
        </w:tc>
      </w:tr>
      <w:tr w:rsidR="00A0697A" w:rsidRPr="00A30CC2" w14:paraId="67927D2B"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14AAE68C" w14:textId="77777777" w:rsidR="00A0697A" w:rsidRPr="006840CA" w:rsidRDefault="00A0697A" w:rsidP="00D702A2">
            <w:pPr>
              <w:contextualSpacing/>
              <w:rPr>
                <w:rFonts w:asciiTheme="minorBidi" w:hAnsiTheme="minorBidi"/>
                <w:color w:val="000000"/>
                <w:sz w:val="20"/>
                <w:szCs w:val="20"/>
                <w:lang w:val="en-GB"/>
              </w:rPr>
            </w:pPr>
            <w:r w:rsidRPr="006840CA">
              <w:rPr>
                <w:rFonts w:asciiTheme="minorBidi" w:hAnsiTheme="minorBidi"/>
                <w:sz w:val="20"/>
                <w:lang w:val="en-GB"/>
              </w:rPr>
              <w:t>Research Centre for Greek Singing (</w:t>
            </w:r>
            <w:proofErr w:type="spellStart"/>
            <w:r w:rsidRPr="006840CA">
              <w:rPr>
                <w:rFonts w:asciiTheme="minorBidi" w:hAnsiTheme="minorBidi"/>
                <w:sz w:val="20"/>
                <w:lang w:val="en-GB"/>
              </w:rPr>
              <w:t>R.C.Gr.S</w:t>
            </w:r>
            <w:proofErr w:type="spellEnd"/>
            <w:r w:rsidRPr="006840CA">
              <w:rPr>
                <w:rFonts w:asciiTheme="minorBidi" w:hAnsiTheme="minorBidi"/>
                <w:sz w:val="20"/>
                <w:lang w:val="en-GB"/>
              </w:rPr>
              <w:t>.]</w:t>
            </w:r>
          </w:p>
        </w:tc>
        <w:tc>
          <w:tcPr>
            <w:tcW w:w="1073" w:type="pct"/>
            <w:shd w:val="clear" w:color="auto" w:fill="auto"/>
            <w:vAlign w:val="center"/>
          </w:tcPr>
          <w:p w14:paraId="7B5B3A89"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Греция</w:t>
            </w:r>
          </w:p>
        </w:tc>
        <w:tc>
          <w:tcPr>
            <w:tcW w:w="894" w:type="pct"/>
            <w:shd w:val="clear" w:color="auto" w:fill="auto"/>
            <w:vAlign w:val="center"/>
          </w:tcPr>
          <w:p w14:paraId="75E18404"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NGO-90495</w:t>
            </w:r>
          </w:p>
        </w:tc>
      </w:tr>
      <w:tr w:rsidR="00A0697A" w:rsidRPr="00A30CC2" w14:paraId="4011879F"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79D8D43A" w14:textId="77777777" w:rsidR="00A0697A" w:rsidRPr="006840CA" w:rsidRDefault="00A0697A" w:rsidP="00D702A2">
            <w:pPr>
              <w:contextualSpacing/>
              <w:rPr>
                <w:rFonts w:asciiTheme="minorBidi" w:hAnsiTheme="minorBidi"/>
                <w:color w:val="000000"/>
                <w:sz w:val="20"/>
                <w:szCs w:val="20"/>
              </w:rPr>
            </w:pPr>
            <w:r w:rsidRPr="006840CA">
              <w:rPr>
                <w:rFonts w:asciiTheme="minorBidi" w:hAnsiTheme="minorBidi"/>
                <w:sz w:val="20"/>
              </w:rPr>
              <w:t>Institut National des Métiers d’Art (INMA)</w:t>
            </w:r>
          </w:p>
        </w:tc>
        <w:tc>
          <w:tcPr>
            <w:tcW w:w="1073" w:type="pct"/>
            <w:shd w:val="clear" w:color="auto" w:fill="auto"/>
            <w:vAlign w:val="center"/>
          </w:tcPr>
          <w:p w14:paraId="0E52ADB5"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Франция</w:t>
            </w:r>
          </w:p>
        </w:tc>
        <w:tc>
          <w:tcPr>
            <w:tcW w:w="894" w:type="pct"/>
            <w:shd w:val="clear" w:color="auto" w:fill="auto"/>
            <w:vAlign w:val="center"/>
          </w:tcPr>
          <w:p w14:paraId="14DEBD51"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NGO-90499</w:t>
            </w:r>
          </w:p>
        </w:tc>
      </w:tr>
      <w:tr w:rsidR="00A0697A" w:rsidRPr="00A30CC2" w14:paraId="3C2A524B"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7B8CA544" w14:textId="77777777" w:rsidR="00A0697A" w:rsidRPr="006840CA" w:rsidRDefault="00A0697A" w:rsidP="00D702A2">
            <w:pPr>
              <w:contextualSpacing/>
              <w:rPr>
                <w:rFonts w:asciiTheme="minorBidi" w:hAnsiTheme="minorBidi"/>
                <w:color w:val="000000"/>
                <w:sz w:val="20"/>
                <w:szCs w:val="20"/>
                <w:lang w:val="en-GB"/>
              </w:rPr>
            </w:pPr>
            <w:r w:rsidRPr="006840CA">
              <w:rPr>
                <w:rFonts w:asciiTheme="minorBidi" w:hAnsiTheme="minorBidi"/>
                <w:sz w:val="20"/>
                <w:lang w:val="en-GB"/>
              </w:rPr>
              <w:t>Karama Foundation for Social and Cultural Development</w:t>
            </w:r>
          </w:p>
        </w:tc>
        <w:tc>
          <w:tcPr>
            <w:tcW w:w="1073" w:type="pct"/>
            <w:shd w:val="clear" w:color="auto" w:fill="auto"/>
            <w:vAlign w:val="center"/>
          </w:tcPr>
          <w:p w14:paraId="5DAD1EFB"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Египет</w:t>
            </w:r>
          </w:p>
        </w:tc>
        <w:tc>
          <w:tcPr>
            <w:tcW w:w="894" w:type="pct"/>
            <w:shd w:val="clear" w:color="auto" w:fill="auto"/>
            <w:vAlign w:val="center"/>
          </w:tcPr>
          <w:p w14:paraId="558A77FF"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NGO-90500</w:t>
            </w:r>
          </w:p>
        </w:tc>
      </w:tr>
      <w:tr w:rsidR="00A0697A" w:rsidRPr="00A30CC2" w14:paraId="3AA691E1"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3EA3ED39" w14:textId="77777777" w:rsidR="00A0697A" w:rsidRPr="006840CA" w:rsidRDefault="00A0697A" w:rsidP="00D702A2">
            <w:pPr>
              <w:contextualSpacing/>
              <w:rPr>
                <w:rFonts w:asciiTheme="minorBidi" w:hAnsiTheme="minorBidi"/>
                <w:color w:val="000000"/>
                <w:sz w:val="20"/>
                <w:szCs w:val="20"/>
                <w:lang w:val="ru-RU"/>
              </w:rPr>
            </w:pPr>
            <w:proofErr w:type="spellStart"/>
            <w:r w:rsidRPr="006840CA">
              <w:rPr>
                <w:rFonts w:asciiTheme="minorBidi" w:hAnsiTheme="minorBidi"/>
                <w:color w:val="000000"/>
                <w:sz w:val="20"/>
                <w:lang w:val="ru-RU"/>
              </w:rPr>
              <w:t>Cultural</w:t>
            </w:r>
            <w:proofErr w:type="spellEnd"/>
            <w:r w:rsidRPr="006840CA">
              <w:rPr>
                <w:rFonts w:asciiTheme="minorBidi" w:hAnsiTheme="minorBidi"/>
                <w:color w:val="000000"/>
                <w:sz w:val="20"/>
                <w:lang w:val="ru-RU"/>
              </w:rPr>
              <w:t xml:space="preserve"> </w:t>
            </w:r>
            <w:proofErr w:type="spellStart"/>
            <w:r w:rsidRPr="006840CA">
              <w:rPr>
                <w:rFonts w:asciiTheme="minorBidi" w:hAnsiTheme="minorBidi"/>
                <w:color w:val="000000"/>
                <w:sz w:val="20"/>
                <w:lang w:val="ru-RU"/>
              </w:rPr>
              <w:t>Survival</w:t>
            </w:r>
            <w:proofErr w:type="spellEnd"/>
          </w:p>
        </w:tc>
        <w:tc>
          <w:tcPr>
            <w:tcW w:w="1073" w:type="pct"/>
            <w:shd w:val="clear" w:color="auto" w:fill="auto"/>
            <w:vAlign w:val="center"/>
          </w:tcPr>
          <w:p w14:paraId="31D085B7"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Соединенные Штаты Америки</w:t>
            </w:r>
          </w:p>
        </w:tc>
        <w:tc>
          <w:tcPr>
            <w:tcW w:w="894" w:type="pct"/>
            <w:shd w:val="clear" w:color="auto" w:fill="auto"/>
            <w:vAlign w:val="center"/>
          </w:tcPr>
          <w:p w14:paraId="27A68770"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NGO-90501</w:t>
            </w:r>
          </w:p>
        </w:tc>
      </w:tr>
      <w:tr w:rsidR="00A0697A" w:rsidRPr="00A30CC2" w14:paraId="20C2DBC1"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23373570" w14:textId="77777777" w:rsidR="00A0697A" w:rsidRPr="006840CA" w:rsidRDefault="00A0697A" w:rsidP="00D702A2">
            <w:pPr>
              <w:contextualSpacing/>
              <w:rPr>
                <w:rFonts w:asciiTheme="minorBidi" w:hAnsiTheme="minorBidi"/>
                <w:color w:val="000000"/>
                <w:sz w:val="20"/>
                <w:szCs w:val="20"/>
                <w:lang w:val="ru-RU"/>
              </w:rPr>
            </w:pPr>
            <w:proofErr w:type="spellStart"/>
            <w:r w:rsidRPr="006840CA">
              <w:rPr>
                <w:rFonts w:asciiTheme="minorBidi" w:hAnsiTheme="minorBidi"/>
                <w:sz w:val="20"/>
                <w:lang w:val="ru-RU"/>
              </w:rPr>
              <w:t>Portobelo</w:t>
            </w:r>
            <w:proofErr w:type="spellEnd"/>
            <w:r w:rsidRPr="006840CA">
              <w:rPr>
                <w:rFonts w:asciiTheme="minorBidi" w:hAnsiTheme="minorBidi"/>
                <w:sz w:val="20"/>
                <w:lang w:val="ru-RU"/>
              </w:rPr>
              <w:t xml:space="preserve"> Bay Foundation</w:t>
            </w:r>
          </w:p>
        </w:tc>
        <w:tc>
          <w:tcPr>
            <w:tcW w:w="1073" w:type="pct"/>
            <w:shd w:val="clear" w:color="auto" w:fill="auto"/>
            <w:vAlign w:val="center"/>
          </w:tcPr>
          <w:p w14:paraId="1809D538"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Панама</w:t>
            </w:r>
          </w:p>
        </w:tc>
        <w:tc>
          <w:tcPr>
            <w:tcW w:w="894" w:type="pct"/>
            <w:shd w:val="clear" w:color="auto" w:fill="auto"/>
            <w:vAlign w:val="center"/>
          </w:tcPr>
          <w:p w14:paraId="4C457C6A"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NGO-90502</w:t>
            </w:r>
          </w:p>
        </w:tc>
      </w:tr>
      <w:tr w:rsidR="00A0697A" w:rsidRPr="00A30CC2" w14:paraId="024F92EF"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6E754E82" w14:textId="77777777" w:rsidR="00A0697A" w:rsidRPr="006840CA" w:rsidRDefault="00A0697A" w:rsidP="00D702A2">
            <w:pPr>
              <w:contextualSpacing/>
              <w:rPr>
                <w:rFonts w:asciiTheme="minorBidi" w:hAnsiTheme="minorBidi"/>
                <w:color w:val="000000"/>
                <w:sz w:val="20"/>
                <w:szCs w:val="20"/>
                <w:lang w:val="ru-RU"/>
              </w:rPr>
            </w:pPr>
            <w:r w:rsidRPr="006840CA">
              <w:rPr>
                <w:rFonts w:asciiTheme="minorBidi" w:hAnsiTheme="minorBidi"/>
                <w:sz w:val="20"/>
                <w:lang w:val="ru-RU"/>
              </w:rPr>
              <w:t>PARCUM VZW</w:t>
            </w:r>
          </w:p>
        </w:tc>
        <w:tc>
          <w:tcPr>
            <w:tcW w:w="1073" w:type="pct"/>
            <w:shd w:val="clear" w:color="auto" w:fill="auto"/>
            <w:vAlign w:val="center"/>
          </w:tcPr>
          <w:p w14:paraId="2551B170"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Бельгия</w:t>
            </w:r>
          </w:p>
        </w:tc>
        <w:tc>
          <w:tcPr>
            <w:tcW w:w="894" w:type="pct"/>
            <w:shd w:val="clear" w:color="auto" w:fill="auto"/>
            <w:vAlign w:val="center"/>
          </w:tcPr>
          <w:p w14:paraId="4A10D1DB"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NGO-90503</w:t>
            </w:r>
          </w:p>
        </w:tc>
      </w:tr>
      <w:tr w:rsidR="00A0697A" w:rsidRPr="00A30CC2" w14:paraId="78F5D254"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41C47C2B" w14:textId="77777777" w:rsidR="00A0697A" w:rsidRPr="006840CA" w:rsidRDefault="00A0697A" w:rsidP="00D702A2">
            <w:pPr>
              <w:contextualSpacing/>
              <w:rPr>
                <w:rFonts w:asciiTheme="minorBidi" w:hAnsiTheme="minorBidi"/>
                <w:color w:val="000000"/>
                <w:sz w:val="20"/>
                <w:szCs w:val="20"/>
                <w:lang w:val="en-GB"/>
              </w:rPr>
            </w:pPr>
            <w:r w:rsidRPr="006840CA">
              <w:rPr>
                <w:rFonts w:asciiTheme="minorBidi" w:hAnsiTheme="minorBidi"/>
                <w:sz w:val="20"/>
                <w:lang w:val="en-GB"/>
              </w:rPr>
              <w:t>National Union of Folk-Art Masters of Ukraine (NSMNMU)</w:t>
            </w:r>
          </w:p>
        </w:tc>
        <w:tc>
          <w:tcPr>
            <w:tcW w:w="1073" w:type="pct"/>
            <w:shd w:val="clear" w:color="auto" w:fill="auto"/>
            <w:vAlign w:val="center"/>
          </w:tcPr>
          <w:p w14:paraId="29DC50F2"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Украина</w:t>
            </w:r>
          </w:p>
        </w:tc>
        <w:tc>
          <w:tcPr>
            <w:tcW w:w="894" w:type="pct"/>
            <w:shd w:val="clear" w:color="auto" w:fill="auto"/>
            <w:vAlign w:val="center"/>
          </w:tcPr>
          <w:p w14:paraId="041A1DCC"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NGO-90504</w:t>
            </w:r>
          </w:p>
        </w:tc>
      </w:tr>
      <w:tr w:rsidR="00A0697A" w:rsidRPr="00A30CC2" w14:paraId="404A619C"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0992DBB4" w14:textId="77777777" w:rsidR="00A0697A" w:rsidRPr="006840CA" w:rsidRDefault="00A0697A" w:rsidP="00D702A2">
            <w:pPr>
              <w:contextualSpacing/>
              <w:rPr>
                <w:rFonts w:asciiTheme="minorBidi" w:hAnsiTheme="minorBidi"/>
                <w:color w:val="000000"/>
                <w:sz w:val="20"/>
                <w:szCs w:val="20"/>
              </w:rPr>
            </w:pPr>
            <w:r w:rsidRPr="006840CA">
              <w:rPr>
                <w:rFonts w:asciiTheme="minorBidi" w:hAnsiTheme="minorBidi"/>
                <w:sz w:val="20"/>
              </w:rPr>
              <w:t xml:space="preserve">Fédération des coopératives des Pays de </w:t>
            </w:r>
            <w:proofErr w:type="spellStart"/>
            <w:r w:rsidRPr="006840CA">
              <w:rPr>
                <w:rFonts w:asciiTheme="minorBidi" w:hAnsiTheme="minorBidi"/>
                <w:sz w:val="20"/>
              </w:rPr>
              <w:t>Mayoko</w:t>
            </w:r>
            <w:proofErr w:type="spellEnd"/>
            <w:r w:rsidRPr="006840CA">
              <w:rPr>
                <w:rFonts w:asciiTheme="minorBidi" w:hAnsiTheme="minorBidi"/>
                <w:sz w:val="20"/>
              </w:rPr>
              <w:t xml:space="preserve"> ‘</w:t>
            </w:r>
            <w:proofErr w:type="spellStart"/>
            <w:r w:rsidRPr="006840CA">
              <w:rPr>
                <w:rFonts w:asciiTheme="minorBidi" w:hAnsiTheme="minorBidi"/>
                <w:sz w:val="20"/>
              </w:rPr>
              <w:t>Fecopam</w:t>
            </w:r>
            <w:proofErr w:type="spellEnd"/>
            <w:r w:rsidRPr="006840CA">
              <w:rPr>
                <w:rFonts w:asciiTheme="minorBidi" w:hAnsiTheme="minorBidi"/>
                <w:sz w:val="20"/>
              </w:rPr>
              <w:t>’</w:t>
            </w:r>
          </w:p>
        </w:tc>
        <w:tc>
          <w:tcPr>
            <w:tcW w:w="1073" w:type="pct"/>
            <w:shd w:val="clear" w:color="auto" w:fill="auto"/>
            <w:vAlign w:val="center"/>
          </w:tcPr>
          <w:p w14:paraId="62032D2E"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Республика Конго</w:t>
            </w:r>
          </w:p>
        </w:tc>
        <w:tc>
          <w:tcPr>
            <w:tcW w:w="894" w:type="pct"/>
            <w:shd w:val="clear" w:color="auto" w:fill="auto"/>
            <w:vAlign w:val="center"/>
          </w:tcPr>
          <w:p w14:paraId="2EE91EAB"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NGO-90505</w:t>
            </w:r>
          </w:p>
        </w:tc>
      </w:tr>
      <w:tr w:rsidR="00A0697A" w:rsidRPr="00A30CC2" w14:paraId="253B2E28"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008F6F33" w14:textId="77777777" w:rsidR="00A0697A" w:rsidRPr="006840CA" w:rsidRDefault="00A0697A" w:rsidP="00D702A2">
            <w:pPr>
              <w:tabs>
                <w:tab w:val="left" w:pos="1050"/>
              </w:tabs>
              <w:contextualSpacing/>
              <w:rPr>
                <w:rFonts w:asciiTheme="minorBidi" w:hAnsiTheme="minorBidi"/>
                <w:color w:val="000000"/>
                <w:sz w:val="20"/>
                <w:szCs w:val="20"/>
                <w:lang w:val="ru-RU"/>
              </w:rPr>
            </w:pPr>
            <w:r w:rsidRPr="006840CA">
              <w:rPr>
                <w:rFonts w:asciiTheme="minorBidi" w:hAnsiTheme="minorBidi"/>
                <w:sz w:val="20"/>
                <w:lang w:val="ru-RU"/>
              </w:rPr>
              <w:t xml:space="preserve">The </w:t>
            </w:r>
            <w:proofErr w:type="spellStart"/>
            <w:r w:rsidRPr="006840CA">
              <w:rPr>
                <w:rFonts w:asciiTheme="minorBidi" w:hAnsiTheme="minorBidi"/>
                <w:sz w:val="20"/>
                <w:lang w:val="ru-RU"/>
              </w:rPr>
              <w:t>Archers</w:t>
            </w:r>
            <w:proofErr w:type="spellEnd"/>
            <w:r w:rsidRPr="006840CA">
              <w:rPr>
                <w:rFonts w:asciiTheme="minorBidi" w:hAnsiTheme="minorBidi"/>
                <w:sz w:val="20"/>
                <w:lang w:val="ru-RU"/>
              </w:rPr>
              <w:t xml:space="preserve"> Foundation</w:t>
            </w:r>
          </w:p>
        </w:tc>
        <w:tc>
          <w:tcPr>
            <w:tcW w:w="1073" w:type="pct"/>
            <w:shd w:val="clear" w:color="auto" w:fill="auto"/>
            <w:vAlign w:val="center"/>
          </w:tcPr>
          <w:p w14:paraId="19A99C9F"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Турция</w:t>
            </w:r>
          </w:p>
        </w:tc>
        <w:tc>
          <w:tcPr>
            <w:tcW w:w="894" w:type="pct"/>
            <w:shd w:val="clear" w:color="auto" w:fill="auto"/>
            <w:vAlign w:val="center"/>
          </w:tcPr>
          <w:p w14:paraId="1AEA2FDF"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NGO-90508</w:t>
            </w:r>
          </w:p>
        </w:tc>
      </w:tr>
      <w:tr w:rsidR="00A0697A" w:rsidRPr="00A30CC2" w14:paraId="55BD00EA"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6A666FD6" w14:textId="77777777" w:rsidR="00A0697A" w:rsidRPr="006840CA" w:rsidRDefault="00A0697A" w:rsidP="00D702A2">
            <w:pPr>
              <w:contextualSpacing/>
              <w:rPr>
                <w:rFonts w:asciiTheme="minorBidi" w:hAnsiTheme="minorBidi"/>
                <w:color w:val="000000"/>
                <w:sz w:val="20"/>
                <w:szCs w:val="20"/>
              </w:rPr>
            </w:pPr>
            <w:r w:rsidRPr="006840CA">
              <w:rPr>
                <w:rFonts w:asciiTheme="minorBidi" w:hAnsiTheme="minorBidi"/>
                <w:sz w:val="20"/>
              </w:rPr>
              <w:t>France PCI – Association française des éléments inscrits sur les listes du patrimoine culturel immatériel de l’Unesco</w:t>
            </w:r>
          </w:p>
        </w:tc>
        <w:tc>
          <w:tcPr>
            <w:tcW w:w="1073" w:type="pct"/>
            <w:shd w:val="clear" w:color="auto" w:fill="auto"/>
            <w:vAlign w:val="center"/>
          </w:tcPr>
          <w:p w14:paraId="76DD48E1"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Франция</w:t>
            </w:r>
          </w:p>
        </w:tc>
        <w:tc>
          <w:tcPr>
            <w:tcW w:w="894" w:type="pct"/>
            <w:shd w:val="clear" w:color="auto" w:fill="auto"/>
            <w:vAlign w:val="center"/>
          </w:tcPr>
          <w:p w14:paraId="2241EA0F"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NGO-90509</w:t>
            </w:r>
          </w:p>
        </w:tc>
      </w:tr>
      <w:tr w:rsidR="00A0697A" w:rsidRPr="00A30CC2" w14:paraId="16CA3A3A"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4ED8E514" w14:textId="77777777" w:rsidR="00A0697A" w:rsidRPr="006840CA" w:rsidRDefault="00A0697A" w:rsidP="00D702A2">
            <w:pPr>
              <w:contextualSpacing/>
              <w:rPr>
                <w:rFonts w:asciiTheme="minorBidi" w:hAnsiTheme="minorBidi"/>
                <w:color w:val="000000"/>
                <w:sz w:val="20"/>
                <w:szCs w:val="20"/>
                <w:lang w:val="en-GB"/>
              </w:rPr>
            </w:pPr>
            <w:r w:rsidRPr="006840CA">
              <w:rPr>
                <w:rFonts w:asciiTheme="minorBidi" w:hAnsiTheme="minorBidi"/>
                <w:sz w:val="20"/>
                <w:lang w:val="en-GB"/>
              </w:rPr>
              <w:t>Uganda Community Museums Association (UCOMA)</w:t>
            </w:r>
          </w:p>
        </w:tc>
        <w:tc>
          <w:tcPr>
            <w:tcW w:w="1073" w:type="pct"/>
            <w:shd w:val="clear" w:color="auto" w:fill="auto"/>
            <w:vAlign w:val="center"/>
          </w:tcPr>
          <w:p w14:paraId="71D90276"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Уганда</w:t>
            </w:r>
          </w:p>
        </w:tc>
        <w:tc>
          <w:tcPr>
            <w:tcW w:w="894" w:type="pct"/>
            <w:shd w:val="clear" w:color="auto" w:fill="auto"/>
            <w:vAlign w:val="center"/>
          </w:tcPr>
          <w:p w14:paraId="2D404CAC"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NGO-90510</w:t>
            </w:r>
          </w:p>
        </w:tc>
      </w:tr>
      <w:tr w:rsidR="00A0697A" w:rsidRPr="00A30CC2" w14:paraId="5BFD6520"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67289171" w14:textId="77777777" w:rsidR="00A0697A" w:rsidRPr="006840CA" w:rsidRDefault="00A0697A" w:rsidP="00D702A2">
            <w:pPr>
              <w:contextualSpacing/>
              <w:rPr>
                <w:rFonts w:asciiTheme="minorBidi" w:hAnsiTheme="minorBidi"/>
                <w:color w:val="000000"/>
                <w:sz w:val="20"/>
                <w:szCs w:val="20"/>
                <w:lang w:val="ru-RU"/>
              </w:rPr>
            </w:pPr>
            <w:r w:rsidRPr="006840CA">
              <w:rPr>
                <w:rFonts w:asciiTheme="minorBidi" w:hAnsiTheme="minorBidi"/>
                <w:sz w:val="20"/>
                <w:lang w:val="ru-RU"/>
              </w:rPr>
              <w:t xml:space="preserve">Cross Arts </w:t>
            </w:r>
            <w:proofErr w:type="spellStart"/>
            <w:r w:rsidRPr="006840CA">
              <w:rPr>
                <w:rFonts w:asciiTheme="minorBidi" w:hAnsiTheme="minorBidi"/>
                <w:sz w:val="20"/>
                <w:lang w:val="ru-RU"/>
              </w:rPr>
              <w:t>Cultural</w:t>
            </w:r>
            <w:proofErr w:type="spellEnd"/>
            <w:r w:rsidRPr="006840CA">
              <w:rPr>
                <w:rFonts w:asciiTheme="minorBidi" w:hAnsiTheme="minorBidi"/>
                <w:sz w:val="20"/>
                <w:lang w:val="ru-RU"/>
              </w:rPr>
              <w:t xml:space="preserve"> Association</w:t>
            </w:r>
          </w:p>
        </w:tc>
        <w:tc>
          <w:tcPr>
            <w:tcW w:w="1073" w:type="pct"/>
            <w:shd w:val="clear" w:color="auto" w:fill="auto"/>
            <w:vAlign w:val="center"/>
          </w:tcPr>
          <w:p w14:paraId="1A609C1B"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Ливан</w:t>
            </w:r>
          </w:p>
        </w:tc>
        <w:tc>
          <w:tcPr>
            <w:tcW w:w="894" w:type="pct"/>
            <w:shd w:val="clear" w:color="auto" w:fill="auto"/>
            <w:vAlign w:val="center"/>
          </w:tcPr>
          <w:p w14:paraId="07517B8C"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NGO-90512</w:t>
            </w:r>
          </w:p>
        </w:tc>
      </w:tr>
      <w:tr w:rsidR="00A0697A" w:rsidRPr="00A30CC2" w14:paraId="41D29A49"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231D7077" w14:textId="77777777" w:rsidR="00A0697A" w:rsidRPr="006840CA" w:rsidRDefault="00A0697A" w:rsidP="00D702A2">
            <w:pPr>
              <w:contextualSpacing/>
              <w:rPr>
                <w:rFonts w:asciiTheme="minorBidi" w:hAnsiTheme="minorBidi"/>
                <w:color w:val="000000"/>
                <w:sz w:val="20"/>
                <w:szCs w:val="20"/>
                <w:lang w:val="en-GB"/>
              </w:rPr>
            </w:pPr>
            <w:proofErr w:type="spellStart"/>
            <w:r w:rsidRPr="006840CA">
              <w:rPr>
                <w:rFonts w:asciiTheme="minorBidi" w:hAnsiTheme="minorBidi"/>
                <w:color w:val="000000"/>
                <w:sz w:val="20"/>
                <w:lang w:val="en-GB"/>
              </w:rPr>
              <w:t>Arrayán</w:t>
            </w:r>
            <w:proofErr w:type="spellEnd"/>
            <w:r w:rsidRPr="006840CA">
              <w:rPr>
                <w:rFonts w:asciiTheme="minorBidi" w:hAnsiTheme="minorBidi"/>
                <w:color w:val="000000"/>
                <w:sz w:val="20"/>
                <w:lang w:val="en-GB"/>
              </w:rPr>
              <w:t xml:space="preserve"> Network of Culture, </w:t>
            </w:r>
            <w:proofErr w:type="gramStart"/>
            <w:r w:rsidRPr="006840CA">
              <w:rPr>
                <w:rFonts w:asciiTheme="minorBidi" w:hAnsiTheme="minorBidi"/>
                <w:color w:val="000000"/>
                <w:sz w:val="20"/>
                <w:lang w:val="en-GB"/>
              </w:rPr>
              <w:t>Heritage</w:t>
            </w:r>
            <w:proofErr w:type="gramEnd"/>
            <w:r w:rsidRPr="006840CA">
              <w:rPr>
                <w:rFonts w:asciiTheme="minorBidi" w:hAnsiTheme="minorBidi"/>
                <w:color w:val="000000"/>
                <w:sz w:val="20"/>
                <w:lang w:val="en-GB"/>
              </w:rPr>
              <w:t xml:space="preserve"> and Environment</w:t>
            </w:r>
          </w:p>
        </w:tc>
        <w:tc>
          <w:tcPr>
            <w:tcW w:w="1073" w:type="pct"/>
            <w:shd w:val="clear" w:color="auto" w:fill="auto"/>
            <w:vAlign w:val="center"/>
          </w:tcPr>
          <w:p w14:paraId="3B705807"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Испания</w:t>
            </w:r>
          </w:p>
        </w:tc>
        <w:tc>
          <w:tcPr>
            <w:tcW w:w="894" w:type="pct"/>
            <w:shd w:val="clear" w:color="auto" w:fill="auto"/>
            <w:vAlign w:val="center"/>
          </w:tcPr>
          <w:p w14:paraId="5FEDD35E"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NGO-90513</w:t>
            </w:r>
          </w:p>
        </w:tc>
      </w:tr>
      <w:tr w:rsidR="00A0697A" w:rsidRPr="00A30CC2" w14:paraId="51C6627C"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4775B3E4" w14:textId="77777777" w:rsidR="00A0697A" w:rsidRPr="006840CA" w:rsidRDefault="00A0697A" w:rsidP="00D702A2">
            <w:pPr>
              <w:contextualSpacing/>
              <w:rPr>
                <w:rFonts w:asciiTheme="minorBidi" w:eastAsia="Arial" w:hAnsiTheme="minorBidi"/>
                <w:sz w:val="20"/>
                <w:szCs w:val="20"/>
                <w:lang w:val="en-GB"/>
              </w:rPr>
            </w:pPr>
            <w:r w:rsidRPr="006840CA">
              <w:rPr>
                <w:rFonts w:asciiTheme="minorBidi" w:hAnsiTheme="minorBidi"/>
                <w:sz w:val="20"/>
                <w:lang w:val="en-GB"/>
              </w:rPr>
              <w:t>Anatolian Handicrafts Conservation and Development Association</w:t>
            </w:r>
          </w:p>
        </w:tc>
        <w:tc>
          <w:tcPr>
            <w:tcW w:w="1073" w:type="pct"/>
            <w:shd w:val="clear" w:color="auto" w:fill="auto"/>
            <w:vAlign w:val="center"/>
          </w:tcPr>
          <w:p w14:paraId="098315B6"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Турция</w:t>
            </w:r>
          </w:p>
        </w:tc>
        <w:tc>
          <w:tcPr>
            <w:tcW w:w="894" w:type="pct"/>
            <w:shd w:val="clear" w:color="auto" w:fill="auto"/>
            <w:vAlign w:val="center"/>
          </w:tcPr>
          <w:p w14:paraId="04E49F78"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NGO-90514</w:t>
            </w:r>
          </w:p>
        </w:tc>
      </w:tr>
      <w:tr w:rsidR="00A0697A" w:rsidRPr="00A30CC2" w14:paraId="53CDB0A4"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42BD091C" w14:textId="77777777" w:rsidR="00A0697A" w:rsidRPr="006840CA" w:rsidRDefault="00A0697A" w:rsidP="00D702A2">
            <w:pPr>
              <w:contextualSpacing/>
              <w:rPr>
                <w:rFonts w:asciiTheme="minorBidi" w:hAnsiTheme="minorBidi"/>
                <w:color w:val="000000"/>
                <w:sz w:val="20"/>
                <w:szCs w:val="20"/>
                <w:lang w:val="en-GB"/>
              </w:rPr>
            </w:pPr>
            <w:proofErr w:type="spellStart"/>
            <w:r w:rsidRPr="006840CA">
              <w:rPr>
                <w:rFonts w:asciiTheme="minorBidi" w:hAnsiTheme="minorBidi"/>
                <w:sz w:val="20"/>
                <w:lang w:val="en-GB"/>
              </w:rPr>
              <w:t>Doostdaran</w:t>
            </w:r>
            <w:proofErr w:type="spellEnd"/>
            <w:r w:rsidRPr="006840CA">
              <w:rPr>
                <w:rFonts w:asciiTheme="minorBidi" w:hAnsiTheme="minorBidi"/>
                <w:sz w:val="20"/>
                <w:lang w:val="en-GB"/>
              </w:rPr>
              <w:t xml:space="preserve"> and </w:t>
            </w:r>
            <w:proofErr w:type="spellStart"/>
            <w:r w:rsidRPr="006840CA">
              <w:rPr>
                <w:rFonts w:asciiTheme="minorBidi" w:hAnsiTheme="minorBidi"/>
                <w:sz w:val="20"/>
                <w:lang w:val="en-GB"/>
              </w:rPr>
              <w:t>Hafezane</w:t>
            </w:r>
            <w:proofErr w:type="spellEnd"/>
            <w:r w:rsidRPr="006840CA">
              <w:rPr>
                <w:rFonts w:asciiTheme="minorBidi" w:hAnsiTheme="minorBidi"/>
                <w:sz w:val="20"/>
                <w:lang w:val="en-GB"/>
              </w:rPr>
              <w:t xml:space="preserve"> </w:t>
            </w:r>
            <w:proofErr w:type="spellStart"/>
            <w:r w:rsidRPr="006840CA">
              <w:rPr>
                <w:rFonts w:asciiTheme="minorBidi" w:hAnsiTheme="minorBidi"/>
                <w:sz w:val="20"/>
                <w:lang w:val="en-GB"/>
              </w:rPr>
              <w:t>Kheshte</w:t>
            </w:r>
            <w:proofErr w:type="spellEnd"/>
            <w:r w:rsidRPr="006840CA">
              <w:rPr>
                <w:rFonts w:asciiTheme="minorBidi" w:hAnsiTheme="minorBidi"/>
                <w:sz w:val="20"/>
                <w:lang w:val="en-GB"/>
              </w:rPr>
              <w:t xml:space="preserve"> Kham Association (DHKKA)</w:t>
            </w:r>
          </w:p>
        </w:tc>
        <w:tc>
          <w:tcPr>
            <w:tcW w:w="1073" w:type="pct"/>
            <w:shd w:val="clear" w:color="auto" w:fill="auto"/>
            <w:vAlign w:val="center"/>
          </w:tcPr>
          <w:p w14:paraId="69135DBF"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Иран</w:t>
            </w:r>
          </w:p>
        </w:tc>
        <w:tc>
          <w:tcPr>
            <w:tcW w:w="894" w:type="pct"/>
            <w:shd w:val="clear" w:color="auto" w:fill="auto"/>
            <w:vAlign w:val="center"/>
          </w:tcPr>
          <w:p w14:paraId="27005BC7"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NGO-90516</w:t>
            </w:r>
          </w:p>
        </w:tc>
      </w:tr>
      <w:tr w:rsidR="00A0697A" w:rsidRPr="00A30CC2" w14:paraId="56DEFBCC"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14FE6B22" w14:textId="77777777" w:rsidR="00A0697A" w:rsidRPr="006840CA" w:rsidRDefault="00A0697A" w:rsidP="00D702A2">
            <w:pPr>
              <w:contextualSpacing/>
              <w:rPr>
                <w:rFonts w:asciiTheme="minorBidi" w:hAnsiTheme="minorBidi"/>
                <w:color w:val="000000"/>
                <w:sz w:val="20"/>
                <w:szCs w:val="20"/>
                <w:lang w:val="en-GB"/>
              </w:rPr>
            </w:pPr>
            <w:r w:rsidRPr="006840CA">
              <w:rPr>
                <w:rFonts w:asciiTheme="minorBidi" w:hAnsiTheme="minorBidi"/>
                <w:sz w:val="20"/>
                <w:lang w:val="en-GB"/>
              </w:rPr>
              <w:t>ELLINIKI ETAIRIA - Society for the Environment and Cultural Heritage</w:t>
            </w:r>
          </w:p>
        </w:tc>
        <w:tc>
          <w:tcPr>
            <w:tcW w:w="1073" w:type="pct"/>
            <w:shd w:val="clear" w:color="auto" w:fill="auto"/>
            <w:vAlign w:val="center"/>
          </w:tcPr>
          <w:p w14:paraId="7F60ABDF"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Греция</w:t>
            </w:r>
          </w:p>
        </w:tc>
        <w:tc>
          <w:tcPr>
            <w:tcW w:w="894" w:type="pct"/>
            <w:shd w:val="clear" w:color="auto" w:fill="auto"/>
            <w:vAlign w:val="center"/>
          </w:tcPr>
          <w:p w14:paraId="3AAE96E1"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NGO-90517</w:t>
            </w:r>
          </w:p>
        </w:tc>
      </w:tr>
      <w:tr w:rsidR="00A0697A" w:rsidRPr="00A30CC2" w14:paraId="1256791D"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436E9494" w14:textId="77777777" w:rsidR="00A0697A" w:rsidRPr="006840CA" w:rsidRDefault="00A0697A" w:rsidP="00D702A2">
            <w:pPr>
              <w:contextualSpacing/>
              <w:rPr>
                <w:rFonts w:asciiTheme="minorBidi" w:hAnsiTheme="minorBidi"/>
                <w:color w:val="000000"/>
                <w:sz w:val="20"/>
                <w:szCs w:val="20"/>
                <w:lang w:val="ru-RU"/>
              </w:rPr>
            </w:pPr>
            <w:r w:rsidRPr="006840CA">
              <w:rPr>
                <w:rFonts w:asciiTheme="minorBidi" w:hAnsiTheme="minorBidi"/>
                <w:sz w:val="20"/>
                <w:lang w:val="ru-RU"/>
              </w:rPr>
              <w:t xml:space="preserve">Association </w:t>
            </w:r>
            <w:proofErr w:type="spellStart"/>
            <w:r w:rsidRPr="006840CA">
              <w:rPr>
                <w:rFonts w:asciiTheme="minorBidi" w:hAnsiTheme="minorBidi"/>
                <w:sz w:val="20"/>
                <w:lang w:val="ru-RU"/>
              </w:rPr>
              <w:t>Ankraké</w:t>
            </w:r>
            <w:proofErr w:type="spellEnd"/>
          </w:p>
        </w:tc>
        <w:tc>
          <w:tcPr>
            <w:tcW w:w="1073" w:type="pct"/>
            <w:shd w:val="clear" w:color="auto" w:fill="auto"/>
            <w:vAlign w:val="center"/>
          </w:tcPr>
          <w:p w14:paraId="0446D8F2"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Франция</w:t>
            </w:r>
          </w:p>
        </w:tc>
        <w:tc>
          <w:tcPr>
            <w:tcW w:w="894" w:type="pct"/>
            <w:shd w:val="clear" w:color="auto" w:fill="auto"/>
            <w:vAlign w:val="center"/>
          </w:tcPr>
          <w:p w14:paraId="2CFD73F6"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NGO-90520</w:t>
            </w:r>
          </w:p>
        </w:tc>
      </w:tr>
      <w:tr w:rsidR="00A0697A" w:rsidRPr="00A30CC2" w14:paraId="7C1F75DF"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1A7111B9" w14:textId="77777777" w:rsidR="00A0697A" w:rsidRPr="006840CA" w:rsidRDefault="00A0697A" w:rsidP="00D702A2">
            <w:pPr>
              <w:contextualSpacing/>
              <w:rPr>
                <w:rFonts w:asciiTheme="minorBidi" w:hAnsiTheme="minorBidi"/>
                <w:color w:val="000000"/>
                <w:sz w:val="20"/>
                <w:szCs w:val="20"/>
                <w:lang w:val="en-GB"/>
              </w:rPr>
            </w:pPr>
            <w:r w:rsidRPr="006840CA">
              <w:rPr>
                <w:rFonts w:asciiTheme="minorBidi" w:hAnsiTheme="minorBidi"/>
                <w:sz w:val="20"/>
                <w:lang w:val="en-GB"/>
              </w:rPr>
              <w:lastRenderedPageBreak/>
              <w:t>Society for Digitization of Traditional Cultural Heritage (Society for DTCH)</w:t>
            </w:r>
          </w:p>
        </w:tc>
        <w:tc>
          <w:tcPr>
            <w:tcW w:w="1073" w:type="pct"/>
            <w:shd w:val="clear" w:color="auto" w:fill="auto"/>
            <w:vAlign w:val="center"/>
          </w:tcPr>
          <w:p w14:paraId="7EC1A4EB"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Босния и Герцеговина</w:t>
            </w:r>
          </w:p>
        </w:tc>
        <w:tc>
          <w:tcPr>
            <w:tcW w:w="894" w:type="pct"/>
            <w:shd w:val="clear" w:color="auto" w:fill="auto"/>
            <w:vAlign w:val="center"/>
          </w:tcPr>
          <w:p w14:paraId="65E0CCD8"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NGO-90521</w:t>
            </w:r>
          </w:p>
        </w:tc>
      </w:tr>
      <w:tr w:rsidR="00A0697A" w:rsidRPr="00A30CC2" w14:paraId="2039A54A" w14:textId="77777777" w:rsidTr="00A0697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5DF9F26E" w14:textId="77777777" w:rsidR="00A0697A" w:rsidRPr="006840CA" w:rsidRDefault="00A0697A" w:rsidP="00D702A2">
            <w:pPr>
              <w:contextualSpacing/>
              <w:rPr>
                <w:rFonts w:asciiTheme="minorBidi" w:hAnsiTheme="minorBidi"/>
                <w:color w:val="000000"/>
                <w:sz w:val="20"/>
                <w:szCs w:val="20"/>
                <w:lang w:val="ru-RU"/>
              </w:rPr>
            </w:pPr>
            <w:proofErr w:type="spellStart"/>
            <w:r w:rsidRPr="006840CA">
              <w:rPr>
                <w:rFonts w:asciiTheme="minorBidi" w:hAnsiTheme="minorBidi"/>
                <w:sz w:val="20"/>
                <w:lang w:val="ru-RU"/>
              </w:rPr>
              <w:t>Fundación</w:t>
            </w:r>
            <w:proofErr w:type="spellEnd"/>
            <w:r w:rsidRPr="006840CA">
              <w:rPr>
                <w:rFonts w:asciiTheme="minorBidi" w:hAnsiTheme="minorBidi"/>
                <w:sz w:val="20"/>
                <w:lang w:val="ru-RU"/>
              </w:rPr>
              <w:t xml:space="preserve"> INDICRI</w:t>
            </w:r>
          </w:p>
        </w:tc>
        <w:tc>
          <w:tcPr>
            <w:tcW w:w="1073" w:type="pct"/>
            <w:shd w:val="clear" w:color="auto" w:fill="auto"/>
            <w:vAlign w:val="center"/>
          </w:tcPr>
          <w:p w14:paraId="58D66111"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Панама</w:t>
            </w:r>
          </w:p>
        </w:tc>
        <w:tc>
          <w:tcPr>
            <w:tcW w:w="894" w:type="pct"/>
            <w:shd w:val="clear" w:color="auto" w:fill="auto"/>
            <w:vAlign w:val="center"/>
          </w:tcPr>
          <w:p w14:paraId="3356B3BA"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NGO-90522</w:t>
            </w:r>
          </w:p>
        </w:tc>
      </w:tr>
      <w:tr w:rsidR="00A0697A" w:rsidRPr="00A30CC2" w14:paraId="661417FE" w14:textId="77777777" w:rsidTr="00A0697A">
        <w:trPr>
          <w:trHeight w:val="576"/>
        </w:trPr>
        <w:tc>
          <w:tcPr>
            <w:cnfStyle w:val="001000000000" w:firstRow="0" w:lastRow="0" w:firstColumn="1" w:lastColumn="0" w:oddVBand="0" w:evenVBand="0" w:oddHBand="0" w:evenHBand="0" w:firstRowFirstColumn="0" w:firstRowLastColumn="0" w:lastRowFirstColumn="0" w:lastRowLastColumn="0"/>
            <w:tcW w:w="3033" w:type="pct"/>
            <w:shd w:val="clear" w:color="auto" w:fill="auto"/>
            <w:vAlign w:val="center"/>
          </w:tcPr>
          <w:p w14:paraId="5E86BCA1" w14:textId="77777777" w:rsidR="00A0697A" w:rsidRPr="006840CA" w:rsidRDefault="00A0697A" w:rsidP="00D702A2">
            <w:pPr>
              <w:contextualSpacing/>
              <w:rPr>
                <w:rFonts w:asciiTheme="minorBidi" w:hAnsiTheme="minorBidi"/>
                <w:color w:val="000000"/>
                <w:sz w:val="20"/>
                <w:szCs w:val="20"/>
                <w:lang w:val="ru-RU"/>
              </w:rPr>
            </w:pPr>
            <w:proofErr w:type="spellStart"/>
            <w:r w:rsidRPr="006840CA">
              <w:rPr>
                <w:rFonts w:asciiTheme="minorBidi" w:hAnsiTheme="minorBidi"/>
                <w:color w:val="000000"/>
                <w:sz w:val="20"/>
                <w:lang w:val="ru-RU"/>
              </w:rPr>
              <w:t>Femmes</w:t>
            </w:r>
            <w:proofErr w:type="spellEnd"/>
            <w:r w:rsidRPr="006840CA">
              <w:rPr>
                <w:rFonts w:asciiTheme="minorBidi" w:hAnsiTheme="minorBidi"/>
                <w:color w:val="000000"/>
                <w:sz w:val="20"/>
                <w:lang w:val="ru-RU"/>
              </w:rPr>
              <w:t xml:space="preserve"> et </w:t>
            </w:r>
            <w:proofErr w:type="spellStart"/>
            <w:r w:rsidRPr="006840CA">
              <w:rPr>
                <w:rFonts w:asciiTheme="minorBidi" w:hAnsiTheme="minorBidi"/>
                <w:color w:val="000000"/>
                <w:sz w:val="20"/>
                <w:lang w:val="ru-RU"/>
              </w:rPr>
              <w:t>traditions</w:t>
            </w:r>
            <w:proofErr w:type="spellEnd"/>
          </w:p>
        </w:tc>
        <w:tc>
          <w:tcPr>
            <w:tcW w:w="1073" w:type="pct"/>
            <w:shd w:val="clear" w:color="auto" w:fill="auto"/>
            <w:vAlign w:val="center"/>
          </w:tcPr>
          <w:p w14:paraId="71FF67E4"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Канада</w:t>
            </w:r>
          </w:p>
        </w:tc>
        <w:tc>
          <w:tcPr>
            <w:tcW w:w="894" w:type="pct"/>
            <w:shd w:val="clear" w:color="auto" w:fill="auto"/>
            <w:vAlign w:val="center"/>
          </w:tcPr>
          <w:p w14:paraId="6E419C3F" w14:textId="77777777" w:rsidR="00A0697A" w:rsidRPr="006840CA" w:rsidRDefault="00A0697A" w:rsidP="00D702A2">
            <w:pPr>
              <w:contextualSpacing/>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NGO-90523</w:t>
            </w:r>
          </w:p>
        </w:tc>
      </w:tr>
    </w:tbl>
    <w:p w14:paraId="2BE955E6" w14:textId="1A3E68C5" w:rsidR="00A0697A" w:rsidRPr="00AB492D" w:rsidRDefault="00A0697A" w:rsidP="006C4D23">
      <w:pPr>
        <w:pStyle w:val="COMParaDecision"/>
        <w:spacing w:before="240" w:after="240"/>
        <w:ind w:left="0" w:firstLine="0"/>
        <w:jc w:val="center"/>
        <w:rPr>
          <w:b/>
          <w:snapToGrid w:val="0"/>
          <w:u w:val="none"/>
          <w:lang w:val="ru-RU"/>
        </w:rPr>
      </w:pPr>
      <w:r w:rsidRPr="00AB492D">
        <w:rPr>
          <w:b/>
          <w:snapToGrid w:val="0"/>
          <w:u w:val="none"/>
          <w:lang w:val="ru-RU"/>
        </w:rPr>
        <w:t>Приложение II: Неправительственные организации, рассмотрение которых было отложено до момента проведения Генеральной Ассамблеи в ходе шестнадцатой сессии Комитета</w:t>
      </w:r>
    </w:p>
    <w:p w14:paraId="67461499" w14:textId="2382DC09" w:rsidR="006C4D23" w:rsidRPr="00AB492D" w:rsidRDefault="006C4D23" w:rsidP="006C4D23">
      <w:pPr>
        <w:pStyle w:val="COMParaDecision"/>
        <w:spacing w:before="240" w:after="240"/>
        <w:ind w:left="0" w:firstLine="0"/>
        <w:jc w:val="center"/>
        <w:rPr>
          <w:b/>
          <w:snapToGrid w:val="0"/>
          <w:u w:val="none"/>
          <w:lang w:val="ru-RU"/>
        </w:rPr>
      </w:pPr>
      <w:r w:rsidRPr="00AB492D">
        <w:rPr>
          <w:b/>
          <w:snapToGrid w:val="0"/>
          <w:u w:val="none"/>
          <w:lang w:val="ru-RU"/>
        </w:rPr>
        <w:t>Приложение II.</w:t>
      </w:r>
      <w:r w:rsidRPr="00AB492D">
        <w:rPr>
          <w:b/>
          <w:snapToGrid w:val="0"/>
          <w:u w:val="none"/>
        </w:rPr>
        <w:t>a</w:t>
      </w:r>
      <w:r w:rsidRPr="00AB492D">
        <w:rPr>
          <w:b/>
          <w:snapToGrid w:val="0"/>
          <w:u w:val="none"/>
          <w:lang w:val="ru-RU"/>
        </w:rPr>
        <w:t xml:space="preserve">: </w:t>
      </w:r>
      <w:r w:rsidR="00B87292" w:rsidRPr="00AB492D">
        <w:rPr>
          <w:b/>
          <w:snapToGrid w:val="0"/>
          <w:u w:val="none"/>
          <w:lang w:val="ru-RU"/>
        </w:rPr>
        <w:t>Аккредитованная неправительственная организация</w:t>
      </w:r>
    </w:p>
    <w:tbl>
      <w:tblPr>
        <w:tblStyle w:val="TableauGrille4-Accentuation1"/>
        <w:tblW w:w="5000" w:type="pct"/>
        <w:tblLook w:val="04A0" w:firstRow="1" w:lastRow="0" w:firstColumn="1" w:lastColumn="0" w:noHBand="0" w:noVBand="1"/>
      </w:tblPr>
      <w:tblGrid>
        <w:gridCol w:w="6062"/>
        <w:gridCol w:w="1945"/>
        <w:gridCol w:w="1621"/>
      </w:tblGrid>
      <w:tr w:rsidR="006C4D23" w:rsidRPr="006C4D23" w14:paraId="600A407A" w14:textId="77777777" w:rsidTr="005F7B3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tcBorders>
              <w:top w:val="nil"/>
            </w:tcBorders>
            <w:vAlign w:val="center"/>
          </w:tcPr>
          <w:p w14:paraId="66C94100" w14:textId="6A28BD0E" w:rsidR="006C4D23" w:rsidRPr="006840CA" w:rsidRDefault="006C4D23" w:rsidP="006840CA">
            <w:pPr>
              <w:jc w:val="center"/>
              <w:rPr>
                <w:rFonts w:asciiTheme="minorBidi" w:hAnsiTheme="minorBidi"/>
                <w:color w:val="000000"/>
                <w:sz w:val="20"/>
                <w:szCs w:val="20"/>
                <w:lang w:val="ru-RU"/>
              </w:rPr>
            </w:pPr>
            <w:r w:rsidRPr="00946D79">
              <w:rPr>
                <w:rFonts w:asciiTheme="minorBidi" w:hAnsiTheme="minorBidi"/>
                <w:color w:val="000000"/>
                <w:sz w:val="20"/>
                <w:lang w:val="ru-RU"/>
              </w:rPr>
              <w:t>Название организации</w:t>
            </w:r>
          </w:p>
        </w:tc>
        <w:tc>
          <w:tcPr>
            <w:tcW w:w="1010" w:type="pct"/>
            <w:tcBorders>
              <w:top w:val="nil"/>
            </w:tcBorders>
            <w:vAlign w:val="center"/>
          </w:tcPr>
          <w:p w14:paraId="51CF93C3" w14:textId="77777777" w:rsidR="006C4D23" w:rsidRPr="006840CA" w:rsidRDefault="006C4D23" w:rsidP="005F7B38">
            <w:pPr>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lang w:val="ru-RU"/>
              </w:rPr>
            </w:pPr>
            <w:r w:rsidRPr="006840CA">
              <w:rPr>
                <w:rFonts w:asciiTheme="minorBidi" w:hAnsiTheme="minorBidi"/>
                <w:color w:val="000000"/>
                <w:sz w:val="20"/>
                <w:lang w:val="ru-RU"/>
              </w:rPr>
              <w:t>Страна, в которой расположена штаб-квартира</w:t>
            </w:r>
          </w:p>
        </w:tc>
        <w:tc>
          <w:tcPr>
            <w:tcW w:w="842" w:type="pct"/>
            <w:tcBorders>
              <w:top w:val="nil"/>
            </w:tcBorders>
            <w:vAlign w:val="center"/>
          </w:tcPr>
          <w:p w14:paraId="236475DC" w14:textId="77777777" w:rsidR="006C4D23" w:rsidRPr="006840CA" w:rsidRDefault="006C4D23" w:rsidP="005F7B38">
            <w:pPr>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ru-RU"/>
              </w:rPr>
            </w:pPr>
            <w:r w:rsidRPr="006840CA">
              <w:rPr>
                <w:rFonts w:asciiTheme="minorBidi" w:hAnsiTheme="minorBidi"/>
                <w:color w:val="000000"/>
                <w:sz w:val="20"/>
                <w:lang w:val="ru-RU"/>
              </w:rPr>
              <w:t>Номер заявки</w:t>
            </w:r>
          </w:p>
        </w:tc>
      </w:tr>
      <w:tr w:rsidR="006C4D23" w:rsidRPr="005F7B38" w14:paraId="60A10EDC" w14:textId="77777777" w:rsidTr="005F7B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48" w:type="pct"/>
            <w:shd w:val="clear" w:color="auto" w:fill="auto"/>
            <w:vAlign w:val="center"/>
          </w:tcPr>
          <w:p w14:paraId="04587412" w14:textId="77777777" w:rsidR="006C4D23" w:rsidRPr="006840CA" w:rsidRDefault="006C4D23" w:rsidP="005F7B38">
            <w:pPr>
              <w:rPr>
                <w:rFonts w:asciiTheme="minorBidi" w:hAnsiTheme="minorBidi"/>
                <w:color w:val="000000"/>
                <w:sz w:val="20"/>
                <w:szCs w:val="20"/>
                <w:lang w:val="en-GB"/>
              </w:rPr>
            </w:pPr>
            <w:r w:rsidRPr="006840CA">
              <w:rPr>
                <w:rFonts w:asciiTheme="minorBidi" w:hAnsiTheme="minorBidi"/>
                <w:sz w:val="20"/>
                <w:lang w:val="en-GB"/>
              </w:rPr>
              <w:t>Institute for Intangible Cultural Heritage (IPACIM)</w:t>
            </w:r>
          </w:p>
        </w:tc>
        <w:tc>
          <w:tcPr>
            <w:tcW w:w="1010" w:type="pct"/>
            <w:shd w:val="clear" w:color="auto" w:fill="auto"/>
            <w:vAlign w:val="center"/>
          </w:tcPr>
          <w:p w14:paraId="506991A8" w14:textId="77777777" w:rsidR="006C4D23" w:rsidRPr="006840CA" w:rsidRDefault="006C4D23" w:rsidP="005F7B38">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Испания</w:t>
            </w:r>
          </w:p>
        </w:tc>
        <w:tc>
          <w:tcPr>
            <w:tcW w:w="842" w:type="pct"/>
            <w:shd w:val="clear" w:color="auto" w:fill="auto"/>
            <w:vAlign w:val="center"/>
          </w:tcPr>
          <w:p w14:paraId="7D05BFEE" w14:textId="77777777" w:rsidR="006C4D23" w:rsidRPr="005F7B38" w:rsidRDefault="006C4D23" w:rsidP="005F7B38">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NGO-90493</w:t>
            </w:r>
          </w:p>
        </w:tc>
      </w:tr>
    </w:tbl>
    <w:p w14:paraId="3C1B604D" w14:textId="538E2980" w:rsidR="006C4D23" w:rsidRPr="00AB492D" w:rsidRDefault="006C4D23" w:rsidP="006C4D23">
      <w:pPr>
        <w:pStyle w:val="COMParaDecision"/>
        <w:spacing w:before="240" w:after="240"/>
        <w:ind w:left="0" w:firstLine="0"/>
        <w:jc w:val="center"/>
        <w:rPr>
          <w:b/>
          <w:snapToGrid w:val="0"/>
          <w:u w:val="none"/>
          <w:lang w:val="ru-RU"/>
        </w:rPr>
      </w:pPr>
      <w:r w:rsidRPr="00AB492D">
        <w:rPr>
          <w:b/>
          <w:snapToGrid w:val="0"/>
          <w:u w:val="none"/>
          <w:lang w:val="ru-RU"/>
        </w:rPr>
        <w:t>Приложение II.</w:t>
      </w:r>
      <w:r w:rsidRPr="00AB492D">
        <w:rPr>
          <w:b/>
          <w:snapToGrid w:val="0"/>
          <w:u w:val="none"/>
        </w:rPr>
        <w:t>b</w:t>
      </w:r>
      <w:r w:rsidRPr="00AB492D">
        <w:rPr>
          <w:b/>
          <w:snapToGrid w:val="0"/>
          <w:u w:val="none"/>
          <w:lang w:val="ru-RU"/>
        </w:rPr>
        <w:t xml:space="preserve">: </w:t>
      </w:r>
      <w:r w:rsidR="008210BA" w:rsidRPr="00AB492D">
        <w:rPr>
          <w:b/>
          <w:snapToGrid w:val="0"/>
          <w:u w:val="none"/>
          <w:lang w:val="ru-RU"/>
        </w:rPr>
        <w:t>Неправительственная организация, приглашенная для повторной подачи</w:t>
      </w:r>
    </w:p>
    <w:tbl>
      <w:tblPr>
        <w:tblStyle w:val="TableauGrille4-Accentuation1"/>
        <w:tblW w:w="5000" w:type="pct"/>
        <w:tblLook w:val="04A0" w:firstRow="1" w:lastRow="0" w:firstColumn="1" w:lastColumn="0" w:noHBand="0" w:noVBand="1"/>
      </w:tblPr>
      <w:tblGrid>
        <w:gridCol w:w="3419"/>
        <w:gridCol w:w="3429"/>
        <w:gridCol w:w="2780"/>
      </w:tblGrid>
      <w:tr w:rsidR="00A0697A" w:rsidRPr="006C4D23" w14:paraId="0B70D908" w14:textId="77777777" w:rsidTr="006840C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1911E3D" w14:textId="77777777" w:rsidR="00A0697A" w:rsidRPr="006840CA" w:rsidRDefault="00A0697A" w:rsidP="00D702A2">
            <w:pPr>
              <w:contextualSpacing/>
              <w:jc w:val="center"/>
              <w:rPr>
                <w:rFonts w:asciiTheme="minorBidi" w:hAnsiTheme="minorBidi"/>
                <w:b w:val="0"/>
                <w:bCs w:val="0"/>
                <w:color w:val="000000"/>
                <w:sz w:val="20"/>
                <w:szCs w:val="20"/>
                <w:lang w:val="ru-RU"/>
              </w:rPr>
            </w:pPr>
            <w:bookmarkStart w:id="1" w:name="_Hlk108650061"/>
            <w:r w:rsidRPr="006840CA">
              <w:rPr>
                <w:rFonts w:asciiTheme="minorBidi" w:hAnsiTheme="minorBidi"/>
                <w:color w:val="000000"/>
                <w:sz w:val="20"/>
                <w:lang w:val="ru-RU"/>
              </w:rPr>
              <w:t>Название организации</w:t>
            </w:r>
          </w:p>
        </w:tc>
        <w:tc>
          <w:tcPr>
            <w:tcW w:w="0" w:type="pct"/>
            <w:vAlign w:val="center"/>
            <w:hideMark/>
          </w:tcPr>
          <w:p w14:paraId="2741E127" w14:textId="77777777" w:rsidR="00A0697A" w:rsidRPr="006840CA" w:rsidRDefault="00A0697A" w:rsidP="00D702A2">
            <w:pPr>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ru-RU"/>
              </w:rPr>
            </w:pPr>
            <w:r w:rsidRPr="006840CA">
              <w:rPr>
                <w:rFonts w:asciiTheme="minorBidi" w:hAnsiTheme="minorBidi"/>
                <w:color w:val="000000"/>
                <w:sz w:val="20"/>
                <w:lang w:val="ru-RU"/>
              </w:rPr>
              <w:t>Страна, в которой расположена штаб-квартира</w:t>
            </w:r>
          </w:p>
        </w:tc>
        <w:tc>
          <w:tcPr>
            <w:tcW w:w="0" w:type="pct"/>
            <w:vAlign w:val="center"/>
            <w:hideMark/>
          </w:tcPr>
          <w:p w14:paraId="25676A97" w14:textId="77777777" w:rsidR="00A0697A" w:rsidRPr="006840CA" w:rsidRDefault="00A0697A" w:rsidP="00D702A2">
            <w:pPr>
              <w:spacing w:before="120"/>
              <w:contextualSpacing/>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sz w:val="20"/>
                <w:szCs w:val="20"/>
                <w:lang w:val="ru-RU"/>
              </w:rPr>
            </w:pPr>
            <w:r w:rsidRPr="006840CA">
              <w:rPr>
                <w:rFonts w:asciiTheme="minorBidi" w:hAnsiTheme="minorBidi"/>
                <w:color w:val="000000"/>
                <w:sz w:val="20"/>
                <w:lang w:val="ru-RU"/>
              </w:rPr>
              <w:t>Номер заявки</w:t>
            </w:r>
          </w:p>
        </w:tc>
      </w:tr>
      <w:bookmarkEnd w:id="1"/>
      <w:tr w:rsidR="00A0697A" w:rsidRPr="006C4D23" w14:paraId="396DDD61" w14:textId="77777777" w:rsidTr="006840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5B9BD5" w:themeColor="accent1"/>
              <w:bottom w:val="single" w:sz="4" w:space="0" w:color="9CC2E5" w:themeColor="accent1" w:themeTint="99"/>
            </w:tcBorders>
            <w:shd w:val="clear" w:color="auto" w:fill="auto"/>
            <w:vAlign w:val="center"/>
          </w:tcPr>
          <w:p w14:paraId="0342C7E6" w14:textId="77777777" w:rsidR="00A0697A" w:rsidRPr="006840CA" w:rsidRDefault="00A0697A" w:rsidP="00D702A2">
            <w:pPr>
              <w:contextualSpacing/>
              <w:rPr>
                <w:rFonts w:asciiTheme="minorBidi" w:hAnsiTheme="minorBidi"/>
                <w:color w:val="000000"/>
                <w:sz w:val="20"/>
                <w:szCs w:val="20"/>
                <w:lang w:val="en-GB"/>
              </w:rPr>
            </w:pPr>
            <w:r w:rsidRPr="006840CA">
              <w:rPr>
                <w:rFonts w:asciiTheme="minorBidi" w:hAnsiTheme="minorBidi"/>
                <w:color w:val="000000"/>
                <w:sz w:val="20"/>
                <w:lang w:val="en-GB"/>
              </w:rPr>
              <w:t>Direct Gradual Development, Civil Association</w:t>
            </w:r>
          </w:p>
        </w:tc>
        <w:tc>
          <w:tcPr>
            <w:tcW w:w="0" w:type="pct"/>
            <w:tcBorders>
              <w:top w:val="single" w:sz="4" w:space="0" w:color="5B9BD5" w:themeColor="accent1"/>
              <w:bottom w:val="single" w:sz="4" w:space="0" w:color="9CC2E5" w:themeColor="accent1" w:themeTint="99"/>
            </w:tcBorders>
            <w:shd w:val="clear" w:color="auto" w:fill="auto"/>
            <w:vAlign w:val="center"/>
          </w:tcPr>
          <w:p w14:paraId="33FB7AAD"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ru-RU"/>
              </w:rPr>
            </w:pPr>
            <w:r w:rsidRPr="006840CA">
              <w:rPr>
                <w:rFonts w:asciiTheme="minorBidi" w:hAnsiTheme="minorBidi"/>
                <w:sz w:val="20"/>
                <w:lang w:val="ru-RU"/>
              </w:rPr>
              <w:t>Мексика</w:t>
            </w:r>
          </w:p>
        </w:tc>
        <w:tc>
          <w:tcPr>
            <w:tcW w:w="0" w:type="pct"/>
            <w:tcBorders>
              <w:top w:val="single" w:sz="4" w:space="0" w:color="5B9BD5" w:themeColor="accent1"/>
              <w:bottom w:val="single" w:sz="4" w:space="0" w:color="9CC2E5" w:themeColor="accent1" w:themeTint="99"/>
            </w:tcBorders>
            <w:shd w:val="clear" w:color="auto" w:fill="auto"/>
            <w:vAlign w:val="center"/>
          </w:tcPr>
          <w:p w14:paraId="519E1A90" w14:textId="77777777" w:rsidR="00A0697A" w:rsidRPr="006840CA" w:rsidRDefault="00A0697A" w:rsidP="00D702A2">
            <w:pPr>
              <w:contextualSpacing/>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lang w:val="ru-RU"/>
              </w:rPr>
            </w:pPr>
            <w:r w:rsidRPr="006840CA">
              <w:rPr>
                <w:rFonts w:asciiTheme="minorBidi" w:hAnsiTheme="minorBidi"/>
                <w:sz w:val="20"/>
                <w:lang w:val="ru-RU"/>
              </w:rPr>
              <w:t>NGO-90481</w:t>
            </w:r>
          </w:p>
        </w:tc>
      </w:tr>
    </w:tbl>
    <w:p w14:paraId="12B73939" w14:textId="7D77382E" w:rsidR="00A0697A" w:rsidRPr="006840CA" w:rsidRDefault="00A0697A" w:rsidP="006840CA">
      <w:pPr>
        <w:pStyle w:val="GATitleResolution"/>
        <w:spacing w:before="360"/>
        <w:ind w:left="0"/>
        <w:rPr>
          <w:lang w:val="ru-RU"/>
        </w:rPr>
      </w:pPr>
      <w:r w:rsidRPr="006840CA">
        <w:rPr>
          <w:lang w:val="ru-RU"/>
        </w:rPr>
        <w:t>РЕЗОЛЮЦИИ 9.GA 8</w:t>
      </w:r>
    </w:p>
    <w:p w14:paraId="1A1B06D1" w14:textId="77777777" w:rsidR="00A0697A" w:rsidRPr="006840CA" w:rsidRDefault="00A0697A" w:rsidP="006840CA">
      <w:pPr>
        <w:pStyle w:val="GAPreambulaResolution"/>
        <w:ind w:left="0"/>
        <w:rPr>
          <w:rFonts w:eastAsia="SimSun"/>
          <w:lang w:val="ru-RU"/>
        </w:rPr>
      </w:pPr>
      <w:r w:rsidRPr="006840CA">
        <w:rPr>
          <w:lang w:val="ru-RU"/>
        </w:rPr>
        <w:t xml:space="preserve">Генеральная </w:t>
      </w:r>
      <w:proofErr w:type="spellStart"/>
      <w:r w:rsidRPr="006840CA">
        <w:rPr>
          <w:lang w:val="ru-RU"/>
        </w:rPr>
        <w:t>aссамблея</w:t>
      </w:r>
      <w:proofErr w:type="spellEnd"/>
      <w:r w:rsidRPr="006840CA">
        <w:rPr>
          <w:lang w:val="ru-RU"/>
        </w:rPr>
        <w:t>,</w:t>
      </w:r>
    </w:p>
    <w:p w14:paraId="19E141DE" w14:textId="7E473D1D" w:rsidR="00A0697A" w:rsidRPr="006840CA" w:rsidRDefault="00A0697A" w:rsidP="006840CA">
      <w:pPr>
        <w:pStyle w:val="GAParaResolution"/>
        <w:numPr>
          <w:ilvl w:val="0"/>
          <w:numId w:val="11"/>
        </w:numPr>
        <w:ind w:left="567" w:hanging="567"/>
        <w:rPr>
          <w:lang w:val="ru-RU"/>
        </w:rPr>
      </w:pPr>
      <w:r w:rsidRPr="006840CA">
        <w:rPr>
          <w:lang w:val="ru-RU"/>
        </w:rPr>
        <w:t>Рассмотрев</w:t>
      </w:r>
      <w:r w:rsidRPr="006840CA">
        <w:rPr>
          <w:u w:val="none"/>
          <w:lang w:val="ru-RU"/>
        </w:rPr>
        <w:t xml:space="preserve"> документ </w:t>
      </w:r>
      <w:hyperlink r:id="rId18" w:history="1">
        <w:r w:rsidRPr="006840CA">
          <w:rPr>
            <w:rStyle w:val="Lienhypertexte"/>
            <w:lang w:val="ru-RU"/>
          </w:rPr>
          <w:t>LHE/22/9.GA/8</w:t>
        </w:r>
      </w:hyperlink>
      <w:r w:rsidRPr="006840CA">
        <w:rPr>
          <w:u w:val="none"/>
          <w:lang w:val="ru-RU"/>
        </w:rPr>
        <w:t>,</w:t>
      </w:r>
    </w:p>
    <w:p w14:paraId="71A88F21" w14:textId="77777777" w:rsidR="00A0697A" w:rsidRPr="00946D79" w:rsidRDefault="00A0697A" w:rsidP="006840CA">
      <w:pPr>
        <w:pStyle w:val="COMParaDecision"/>
        <w:numPr>
          <w:ilvl w:val="0"/>
          <w:numId w:val="3"/>
        </w:numPr>
        <w:ind w:left="567" w:hanging="567"/>
        <w:rPr>
          <w:lang w:val="ru-RU"/>
        </w:rPr>
      </w:pPr>
      <w:r w:rsidRPr="00946D79">
        <w:rPr>
          <w:lang w:val="ru-RU"/>
        </w:rPr>
        <w:t>Ссылаясь на</w:t>
      </w:r>
      <w:r w:rsidRPr="00946D79">
        <w:rPr>
          <w:u w:val="none"/>
          <w:lang w:val="ru-RU"/>
        </w:rPr>
        <w:t xml:space="preserve"> решение </w:t>
      </w:r>
      <w:hyperlink r:id="rId19" w:history="1">
        <w:r w:rsidRPr="00946D79">
          <w:rPr>
            <w:rStyle w:val="Lienhypertexte"/>
            <w:lang w:val="ru-RU"/>
          </w:rPr>
          <w:t>16.</w:t>
        </w:r>
        <w:r w:rsidRPr="006840CA">
          <w:rPr>
            <w:rStyle w:val="Lienhypertexte"/>
            <w:lang w:val="ru-RU"/>
          </w:rPr>
          <w:t>COM </w:t>
        </w:r>
        <w:r w:rsidRPr="00946D79">
          <w:rPr>
            <w:rStyle w:val="Lienhypertexte"/>
            <w:lang w:val="ru-RU"/>
          </w:rPr>
          <w:t>19</w:t>
        </w:r>
      </w:hyperlink>
      <w:r w:rsidRPr="00946D79">
        <w:rPr>
          <w:u w:val="none"/>
          <w:lang w:val="ru-RU"/>
        </w:rPr>
        <w:t xml:space="preserve">, в котором Комитет принял решение включить «суп </w:t>
      </w:r>
      <w:proofErr w:type="spellStart"/>
      <w:r w:rsidRPr="00946D79">
        <w:rPr>
          <w:u w:val="none"/>
          <w:lang w:val="ru-RU"/>
        </w:rPr>
        <w:t>джуму</w:t>
      </w:r>
      <w:proofErr w:type="spellEnd"/>
      <w:r w:rsidRPr="00946D79">
        <w:rPr>
          <w:u w:val="none"/>
          <w:lang w:val="ru-RU"/>
        </w:rPr>
        <w:t xml:space="preserve">» в Репрезентативный список нематериального культурного наследия человечества, и документ </w:t>
      </w:r>
      <w:hyperlink r:id="rId20" w:history="1">
        <w:r w:rsidRPr="006840CA">
          <w:rPr>
            <w:rStyle w:val="Lienhypertexte"/>
            <w:lang w:val="ru-RU"/>
          </w:rPr>
          <w:t>LHE</w:t>
        </w:r>
        <w:r w:rsidRPr="00946D79">
          <w:rPr>
            <w:rStyle w:val="Lienhypertexte"/>
            <w:lang w:val="ru-RU"/>
          </w:rPr>
          <w:t>/21/16.</w:t>
        </w:r>
        <w:r w:rsidRPr="006840CA">
          <w:rPr>
            <w:rStyle w:val="Lienhypertexte"/>
            <w:lang w:val="ru-RU"/>
          </w:rPr>
          <w:t>COM</w:t>
        </w:r>
        <w:r w:rsidRPr="00946D79">
          <w:rPr>
            <w:rStyle w:val="Lienhypertexte"/>
            <w:lang w:val="ru-RU"/>
          </w:rPr>
          <w:t>/19</w:t>
        </w:r>
      </w:hyperlink>
      <w:r w:rsidRPr="00946D79">
        <w:rPr>
          <w:u w:val="none"/>
          <w:lang w:val="ru-RU"/>
        </w:rPr>
        <w:t>,</w:t>
      </w:r>
    </w:p>
    <w:p w14:paraId="6A87C8A4" w14:textId="77777777" w:rsidR="00A0697A" w:rsidRPr="00946D79" w:rsidRDefault="00A0697A" w:rsidP="006840CA">
      <w:pPr>
        <w:pStyle w:val="COMParaDecision"/>
        <w:keepLines/>
        <w:numPr>
          <w:ilvl w:val="0"/>
          <w:numId w:val="3"/>
        </w:numPr>
        <w:ind w:left="567" w:hanging="567"/>
        <w:rPr>
          <w:u w:val="none"/>
          <w:lang w:val="ru-RU"/>
        </w:rPr>
      </w:pPr>
      <w:r w:rsidRPr="00946D79">
        <w:rPr>
          <w:lang w:val="ru-RU"/>
        </w:rPr>
        <w:t>Выражает</w:t>
      </w:r>
      <w:r w:rsidRPr="00946D79">
        <w:rPr>
          <w:u w:val="none"/>
          <w:lang w:val="ru-RU"/>
        </w:rPr>
        <w:t xml:space="preserve"> свою солидарность с Гаити и ее народом, </w:t>
      </w:r>
      <w:r w:rsidRPr="00946D79">
        <w:rPr>
          <w:lang w:val="ru-RU"/>
        </w:rPr>
        <w:t>подтверждает</w:t>
      </w:r>
      <w:r w:rsidRPr="00946D79">
        <w:rPr>
          <w:u w:val="none"/>
          <w:lang w:val="ru-RU"/>
        </w:rPr>
        <w:t>, что Конвенция 2003</w:t>
      </w:r>
      <w:r w:rsidRPr="006840CA">
        <w:rPr>
          <w:u w:val="none"/>
          <w:lang w:val="ru-RU"/>
        </w:rPr>
        <w:t> </w:t>
      </w:r>
      <w:r w:rsidRPr="00946D79">
        <w:rPr>
          <w:u w:val="none"/>
          <w:lang w:val="ru-RU"/>
        </w:rPr>
        <w:t xml:space="preserve">г. предоставляет возможность для продвижения и повышения наглядности элементов, способствующих подготовке к стихийным бедствиям, реагированию на них или восстановлению после них, и </w:t>
      </w:r>
      <w:r w:rsidRPr="00946D79">
        <w:rPr>
          <w:lang w:val="ru-RU"/>
        </w:rPr>
        <w:t>признает</w:t>
      </w:r>
      <w:r w:rsidRPr="00946D79">
        <w:rPr>
          <w:u w:val="none"/>
          <w:lang w:val="ru-RU"/>
        </w:rPr>
        <w:t xml:space="preserve"> актуальность для этого случая Оперативных принципов и методов охраны нематериального культурного наследия в чрезвычайных ситуациях;</w:t>
      </w:r>
    </w:p>
    <w:p w14:paraId="76292BE5" w14:textId="77777777" w:rsidR="00A0697A" w:rsidRPr="00946D79" w:rsidRDefault="00A0697A" w:rsidP="006840CA">
      <w:pPr>
        <w:pStyle w:val="COMParaDecision"/>
        <w:numPr>
          <w:ilvl w:val="0"/>
          <w:numId w:val="3"/>
        </w:numPr>
        <w:ind w:left="567" w:hanging="567"/>
        <w:rPr>
          <w:u w:val="none"/>
          <w:lang w:val="ru-RU"/>
        </w:rPr>
      </w:pPr>
      <w:r w:rsidRPr="00946D79">
        <w:rPr>
          <w:lang w:val="ru-RU"/>
        </w:rPr>
        <w:t>Принимает во внимание</w:t>
      </w:r>
      <w:r w:rsidRPr="00946D79">
        <w:rPr>
          <w:u w:val="none"/>
          <w:lang w:val="ru-RU"/>
        </w:rPr>
        <w:t xml:space="preserve"> шаги, предпринятые для рассмотрения заявки, поданной Гаити, включая всестороннюю оценку, проведенную Оценочным органом, учитывая при этом, что заявка была подана с учетом целого ряда факторов, включая стихийные бедствия, обрушившие на страну в условиях широких социально-политических потрясений;</w:t>
      </w:r>
    </w:p>
    <w:p w14:paraId="2485D4BF" w14:textId="76A69956" w:rsidR="00A0697A" w:rsidRPr="00946D79" w:rsidRDefault="00A0697A" w:rsidP="006840CA">
      <w:pPr>
        <w:pStyle w:val="COMParaDecision"/>
        <w:numPr>
          <w:ilvl w:val="0"/>
          <w:numId w:val="3"/>
        </w:numPr>
        <w:ind w:left="567" w:hanging="567"/>
        <w:rPr>
          <w:u w:val="none"/>
          <w:lang w:val="ru-RU"/>
        </w:rPr>
      </w:pPr>
      <w:r w:rsidRPr="00946D79">
        <w:rPr>
          <w:lang w:val="ru-RU"/>
        </w:rPr>
        <w:t>Одобряет</w:t>
      </w:r>
      <w:r w:rsidR="00770979" w:rsidRPr="00AB492D">
        <w:rPr>
          <w:u w:val="none"/>
          <w:lang w:val="ru-RU"/>
        </w:rPr>
        <w:t>, в порядке исключения,</w:t>
      </w:r>
      <w:r w:rsidRPr="00946D79">
        <w:rPr>
          <w:u w:val="none"/>
          <w:lang w:val="ru-RU"/>
        </w:rPr>
        <w:t xml:space="preserve"> процедуру включения супа </w:t>
      </w:r>
      <w:r w:rsidR="008210BA">
        <w:rPr>
          <w:u w:val="none"/>
          <w:lang w:val="ru-RU"/>
        </w:rPr>
        <w:t>Д</w:t>
      </w:r>
      <w:r w:rsidR="008210BA" w:rsidRPr="00946D79">
        <w:rPr>
          <w:u w:val="none"/>
          <w:lang w:val="ru-RU"/>
        </w:rPr>
        <w:t>жуму</w:t>
      </w:r>
      <w:r w:rsidRPr="00946D79">
        <w:rPr>
          <w:u w:val="none"/>
          <w:lang w:val="ru-RU"/>
        </w:rPr>
        <w:t xml:space="preserve"> в рамках цикла 2021</w:t>
      </w:r>
      <w:r w:rsidRPr="006840CA">
        <w:rPr>
          <w:u w:val="none"/>
          <w:lang w:val="ru-RU"/>
        </w:rPr>
        <w:t> </w:t>
      </w:r>
      <w:r w:rsidRPr="00946D79">
        <w:rPr>
          <w:u w:val="none"/>
          <w:lang w:val="ru-RU"/>
        </w:rPr>
        <w:t>г. в Репрезентативный список нематериального культурного наследия человечества.</w:t>
      </w:r>
    </w:p>
    <w:p w14:paraId="74E4E77D" w14:textId="152914CE" w:rsidR="00A0697A" w:rsidRPr="00946D79" w:rsidRDefault="00A0697A" w:rsidP="006840CA">
      <w:pPr>
        <w:pStyle w:val="GATitleResolution"/>
        <w:spacing w:before="360"/>
        <w:ind w:left="0"/>
        <w:rPr>
          <w:lang w:val="ru-RU"/>
        </w:rPr>
      </w:pPr>
      <w:r w:rsidRPr="00946D79">
        <w:rPr>
          <w:lang w:val="ru-RU"/>
        </w:rPr>
        <w:lastRenderedPageBreak/>
        <w:t>РЕЗОЛЮЦИИ</w:t>
      </w:r>
      <w:r w:rsidRPr="006840CA">
        <w:rPr>
          <w:lang w:val="ru-RU"/>
        </w:rPr>
        <w:t> </w:t>
      </w:r>
      <w:r w:rsidRPr="00946D79">
        <w:rPr>
          <w:lang w:val="ru-RU"/>
        </w:rPr>
        <w:t>9.</w:t>
      </w:r>
      <w:r w:rsidRPr="006840CA">
        <w:rPr>
          <w:lang w:val="ru-RU"/>
        </w:rPr>
        <w:t>GA </w:t>
      </w:r>
      <w:r w:rsidRPr="00946D79">
        <w:rPr>
          <w:lang w:val="ru-RU"/>
        </w:rPr>
        <w:t>9</w:t>
      </w:r>
    </w:p>
    <w:p w14:paraId="0C919515" w14:textId="77777777" w:rsidR="00A0697A" w:rsidRPr="00946D79" w:rsidRDefault="00A0697A" w:rsidP="006840CA">
      <w:pPr>
        <w:pStyle w:val="GAPreambulaResolution"/>
        <w:ind w:left="0"/>
        <w:rPr>
          <w:rFonts w:eastAsia="SimSun"/>
          <w:lang w:val="ru-RU"/>
        </w:rPr>
      </w:pPr>
      <w:r w:rsidRPr="00946D79">
        <w:rPr>
          <w:lang w:val="ru-RU"/>
        </w:rPr>
        <w:t xml:space="preserve">Генеральная </w:t>
      </w:r>
      <w:proofErr w:type="spellStart"/>
      <w:r w:rsidRPr="006840CA">
        <w:rPr>
          <w:lang w:val="ru-RU"/>
        </w:rPr>
        <w:t>a</w:t>
      </w:r>
      <w:r w:rsidRPr="00946D79">
        <w:rPr>
          <w:lang w:val="ru-RU"/>
        </w:rPr>
        <w:t>ссамблея</w:t>
      </w:r>
      <w:proofErr w:type="spellEnd"/>
      <w:r w:rsidRPr="00946D79">
        <w:rPr>
          <w:lang w:val="ru-RU"/>
        </w:rPr>
        <w:t>,</w:t>
      </w:r>
    </w:p>
    <w:p w14:paraId="4811050B" w14:textId="46AD7785" w:rsidR="00A0697A" w:rsidRPr="00946D79" w:rsidRDefault="00A0697A" w:rsidP="006840CA">
      <w:pPr>
        <w:pStyle w:val="GAParaResolution"/>
        <w:numPr>
          <w:ilvl w:val="0"/>
          <w:numId w:val="12"/>
        </w:numPr>
        <w:ind w:left="567" w:hanging="567"/>
        <w:rPr>
          <w:lang w:val="ru-RU"/>
        </w:rPr>
      </w:pPr>
      <w:r w:rsidRPr="00946D79">
        <w:rPr>
          <w:lang w:val="ru-RU"/>
        </w:rPr>
        <w:t>Рассмотрев</w:t>
      </w:r>
      <w:r w:rsidRPr="00946D79">
        <w:rPr>
          <w:u w:val="none"/>
          <w:lang w:val="ru-RU"/>
        </w:rPr>
        <w:t xml:space="preserve"> документ </w:t>
      </w:r>
      <w:hyperlink r:id="rId21" w:history="1">
        <w:r w:rsidRPr="006840CA">
          <w:rPr>
            <w:rStyle w:val="Lienhypertexte"/>
            <w:lang w:val="ru-RU"/>
          </w:rPr>
          <w:t>LHE/22/9.GA/9</w:t>
        </w:r>
      </w:hyperlink>
      <w:r w:rsidRPr="00946D79">
        <w:rPr>
          <w:u w:val="none"/>
          <w:lang w:val="ru-RU"/>
        </w:rPr>
        <w:t xml:space="preserve"> и приложения к нему,</w:t>
      </w:r>
    </w:p>
    <w:p w14:paraId="4FFB5C99" w14:textId="6AB6374F" w:rsidR="00A0697A" w:rsidRPr="00946D79" w:rsidRDefault="00A0697A" w:rsidP="006840CA">
      <w:pPr>
        <w:pStyle w:val="COMParaDecision"/>
        <w:numPr>
          <w:ilvl w:val="0"/>
          <w:numId w:val="3"/>
        </w:numPr>
        <w:ind w:left="567" w:hanging="567"/>
        <w:rPr>
          <w:lang w:val="ru-RU"/>
        </w:rPr>
      </w:pPr>
      <w:proofErr w:type="spellStart"/>
      <w:r w:rsidRPr="006840CA">
        <w:rPr>
          <w:lang w:val="ru-RU"/>
        </w:rPr>
        <w:t>C</w:t>
      </w:r>
      <w:r w:rsidRPr="00946D79">
        <w:rPr>
          <w:lang w:val="ru-RU"/>
        </w:rPr>
        <w:t>сылаясь</w:t>
      </w:r>
      <w:proofErr w:type="spellEnd"/>
      <w:r w:rsidRPr="00946D79">
        <w:rPr>
          <w:u w:val="none"/>
          <w:lang w:val="ru-RU"/>
        </w:rPr>
        <w:t xml:space="preserve"> на решение </w:t>
      </w:r>
      <w:hyperlink r:id="rId22" w:history="1">
        <w:r w:rsidRPr="00946D79">
          <w:rPr>
            <w:rStyle w:val="Lienhypertexte"/>
            <w:lang w:val="ru-RU"/>
          </w:rPr>
          <w:t>16.</w:t>
        </w:r>
        <w:r w:rsidRPr="006840CA">
          <w:rPr>
            <w:rStyle w:val="Lienhypertexte"/>
            <w:lang w:val="ru-RU"/>
          </w:rPr>
          <w:t>COM</w:t>
        </w:r>
        <w:r w:rsidRPr="00946D79">
          <w:rPr>
            <w:rStyle w:val="Lienhypertexte"/>
            <w:lang w:val="ru-RU"/>
          </w:rPr>
          <w:t xml:space="preserve"> 14</w:t>
        </w:r>
      </w:hyperlink>
      <w:r w:rsidRPr="00946D79">
        <w:rPr>
          <w:u w:val="none"/>
          <w:lang w:val="ru-RU"/>
        </w:rPr>
        <w:t xml:space="preserve"> и документ </w:t>
      </w:r>
      <w:hyperlink r:id="rId23" w:history="1">
        <w:r w:rsidRPr="006840CA">
          <w:rPr>
            <w:rStyle w:val="Lienhypertexte"/>
            <w:lang w:val="ru-RU"/>
          </w:rPr>
          <w:t>LHE</w:t>
        </w:r>
        <w:r w:rsidRPr="00946D79">
          <w:rPr>
            <w:rStyle w:val="Lienhypertexte"/>
            <w:lang w:val="ru-RU"/>
          </w:rPr>
          <w:t>/21/16.</w:t>
        </w:r>
        <w:r w:rsidRPr="006840CA">
          <w:rPr>
            <w:rStyle w:val="Lienhypertexte"/>
            <w:lang w:val="ru-RU"/>
          </w:rPr>
          <w:t>COM</w:t>
        </w:r>
        <w:r w:rsidRPr="00946D79">
          <w:rPr>
            <w:rStyle w:val="Lienhypertexte"/>
            <w:lang w:val="ru-RU"/>
          </w:rPr>
          <w:t xml:space="preserve"> 14</w:t>
        </w:r>
      </w:hyperlink>
      <w:r w:rsidR="00F50A8B">
        <w:rPr>
          <w:rStyle w:val="Lienhypertexte"/>
          <w:lang w:val="ru-RU"/>
        </w:rPr>
        <w:t>,</w:t>
      </w:r>
      <w:r w:rsidRPr="00946D79">
        <w:rPr>
          <w:u w:val="none"/>
          <w:lang w:val="ru-RU"/>
        </w:rPr>
        <w:t xml:space="preserve"> а также на решение</w:t>
      </w:r>
      <w:r w:rsidRPr="006840CA">
        <w:rPr>
          <w:u w:val="none"/>
          <w:lang w:val="ru-RU"/>
        </w:rPr>
        <w:t> </w:t>
      </w:r>
      <w:hyperlink r:id="rId24" w:history="1">
        <w:r w:rsidRPr="00946D79">
          <w:rPr>
            <w:rStyle w:val="Lienhypertexte"/>
            <w:lang w:val="ru-RU"/>
          </w:rPr>
          <w:t>5.</w:t>
        </w:r>
        <w:r w:rsidRPr="006840CA">
          <w:rPr>
            <w:rStyle w:val="Lienhypertexte"/>
            <w:lang w:val="ru-RU"/>
          </w:rPr>
          <w:t>EXT</w:t>
        </w:r>
        <w:r w:rsidRPr="00946D79">
          <w:rPr>
            <w:rStyle w:val="Lienhypertexte"/>
            <w:lang w:val="ru-RU"/>
          </w:rPr>
          <w:t>.</w:t>
        </w:r>
        <w:r w:rsidRPr="006840CA">
          <w:rPr>
            <w:rStyle w:val="Lienhypertexte"/>
            <w:lang w:val="ru-RU"/>
          </w:rPr>
          <w:t>COM </w:t>
        </w:r>
        <w:r w:rsidRPr="00946D79">
          <w:rPr>
            <w:rStyle w:val="Lienhypertexte"/>
            <w:lang w:val="ru-RU"/>
          </w:rPr>
          <w:t>4</w:t>
        </w:r>
      </w:hyperlink>
      <w:r w:rsidRPr="00946D79">
        <w:rPr>
          <w:u w:val="none"/>
          <w:lang w:val="ru-RU"/>
        </w:rPr>
        <w:t xml:space="preserve"> и документ </w:t>
      </w:r>
      <w:hyperlink r:id="rId25" w:history="1">
        <w:r w:rsidRPr="006840CA">
          <w:rPr>
            <w:rStyle w:val="Lienhypertexte"/>
            <w:lang w:val="ru-RU"/>
          </w:rPr>
          <w:t>LHE</w:t>
        </w:r>
        <w:r w:rsidRPr="00946D79">
          <w:rPr>
            <w:rStyle w:val="Lienhypertexte"/>
            <w:lang w:val="ru-RU"/>
          </w:rPr>
          <w:t>/22/5.</w:t>
        </w:r>
        <w:r w:rsidRPr="006840CA">
          <w:rPr>
            <w:rStyle w:val="Lienhypertexte"/>
            <w:lang w:val="ru-RU"/>
          </w:rPr>
          <w:t>EXT</w:t>
        </w:r>
        <w:r w:rsidRPr="00946D79">
          <w:rPr>
            <w:rStyle w:val="Lienhypertexte"/>
            <w:lang w:val="ru-RU"/>
          </w:rPr>
          <w:t>.</w:t>
        </w:r>
        <w:r w:rsidRPr="006840CA">
          <w:rPr>
            <w:rStyle w:val="Lienhypertexte"/>
            <w:lang w:val="ru-RU"/>
          </w:rPr>
          <w:t>COM</w:t>
        </w:r>
        <w:r w:rsidRPr="00946D79">
          <w:rPr>
            <w:rStyle w:val="Lienhypertexte"/>
            <w:lang w:val="ru-RU"/>
          </w:rPr>
          <w:t>/4</w:t>
        </w:r>
      </w:hyperlink>
      <w:r w:rsidRPr="00946D79">
        <w:rPr>
          <w:u w:val="none"/>
          <w:lang w:val="ru-RU"/>
        </w:rPr>
        <w:t>,</w:t>
      </w:r>
    </w:p>
    <w:p w14:paraId="791C3F1B" w14:textId="77777777" w:rsidR="00A0697A" w:rsidRPr="00946D79" w:rsidRDefault="00A0697A" w:rsidP="006840CA">
      <w:pPr>
        <w:pStyle w:val="COMParaDecision"/>
        <w:numPr>
          <w:ilvl w:val="0"/>
          <w:numId w:val="3"/>
        </w:numPr>
        <w:ind w:left="567" w:hanging="567"/>
        <w:rPr>
          <w:u w:val="none"/>
          <w:lang w:val="ru-RU"/>
        </w:rPr>
      </w:pPr>
      <w:r w:rsidRPr="00946D79">
        <w:rPr>
          <w:lang w:val="ru-RU"/>
        </w:rPr>
        <w:t>Принимает к сведению</w:t>
      </w:r>
      <w:r w:rsidRPr="00946D79">
        <w:rPr>
          <w:u w:val="none"/>
          <w:lang w:val="ru-RU"/>
        </w:rPr>
        <w:t xml:space="preserve"> поправки к оперативным директивам, представленные на шестнадцатой сессии Комитета по итогам совещаний в рамках части</w:t>
      </w:r>
      <w:r w:rsidRPr="006840CA">
        <w:rPr>
          <w:u w:val="none"/>
          <w:lang w:val="ru-RU"/>
        </w:rPr>
        <w:t> I</w:t>
      </w:r>
      <w:r w:rsidRPr="00946D79">
        <w:rPr>
          <w:u w:val="none"/>
          <w:lang w:val="ru-RU"/>
        </w:rPr>
        <w:t xml:space="preserve"> и части</w:t>
      </w:r>
      <w:r w:rsidRPr="006840CA">
        <w:rPr>
          <w:u w:val="none"/>
          <w:lang w:val="ru-RU"/>
        </w:rPr>
        <w:t> II</w:t>
      </w:r>
      <w:r w:rsidRPr="00946D79">
        <w:rPr>
          <w:u w:val="none"/>
          <w:lang w:val="ru-RU"/>
        </w:rPr>
        <w:t xml:space="preserve"> Межправительственной рабочей группы открытого состава;</w:t>
      </w:r>
    </w:p>
    <w:p w14:paraId="4BADF3BB" w14:textId="77777777" w:rsidR="00A0697A" w:rsidRPr="00946D79" w:rsidRDefault="00A0697A" w:rsidP="006840CA">
      <w:pPr>
        <w:pStyle w:val="COMParaDecision"/>
        <w:numPr>
          <w:ilvl w:val="0"/>
          <w:numId w:val="3"/>
        </w:numPr>
        <w:ind w:left="567" w:hanging="567"/>
        <w:rPr>
          <w:u w:val="none"/>
          <w:lang w:val="ru-RU"/>
        </w:rPr>
      </w:pPr>
      <w:r w:rsidRPr="00946D79">
        <w:rPr>
          <w:lang w:val="ru-RU"/>
        </w:rPr>
        <w:t>Далее принимает к сведению</w:t>
      </w:r>
      <w:r w:rsidRPr="00946D79">
        <w:rPr>
          <w:u w:val="none"/>
          <w:lang w:val="ru-RU"/>
        </w:rPr>
        <w:t xml:space="preserve"> изменения к оперативным директивам, представленные на пятой внеочередной сессии Комитета по итогам совещания в рамках части</w:t>
      </w:r>
      <w:r w:rsidRPr="006840CA">
        <w:rPr>
          <w:u w:val="none"/>
          <w:lang w:val="ru-RU"/>
        </w:rPr>
        <w:t> III</w:t>
      </w:r>
      <w:r w:rsidRPr="00946D79">
        <w:rPr>
          <w:u w:val="none"/>
          <w:lang w:val="ru-RU"/>
        </w:rPr>
        <w:t xml:space="preserve"> Межправительственной рабочей группы открытого состава;</w:t>
      </w:r>
    </w:p>
    <w:p w14:paraId="6B6C2FC3" w14:textId="77777777" w:rsidR="00A0697A" w:rsidRPr="00AB492D" w:rsidRDefault="00A0697A" w:rsidP="006840CA">
      <w:pPr>
        <w:pStyle w:val="COMParaDecision"/>
        <w:numPr>
          <w:ilvl w:val="0"/>
          <w:numId w:val="3"/>
        </w:numPr>
        <w:ind w:left="567" w:hanging="567"/>
        <w:rPr>
          <w:u w:val="none"/>
          <w:lang w:val="ru-RU"/>
        </w:rPr>
      </w:pPr>
      <w:r w:rsidRPr="00946D79">
        <w:rPr>
          <w:lang w:val="ru-RU"/>
        </w:rPr>
        <w:t>Благодарит</w:t>
      </w:r>
      <w:r w:rsidRPr="00946D79">
        <w:rPr>
          <w:u w:val="none"/>
          <w:lang w:val="ru-RU"/>
        </w:rPr>
        <w:t xml:space="preserve"> Японию за поддержку глобального анализа механизмов включения </w:t>
      </w:r>
      <w:r w:rsidRPr="00AB492D">
        <w:rPr>
          <w:u w:val="none"/>
          <w:lang w:val="ru-RU"/>
        </w:rPr>
        <w:t>Конвенции;</w:t>
      </w:r>
    </w:p>
    <w:p w14:paraId="30713C15" w14:textId="35313D37" w:rsidR="00A0697A" w:rsidRPr="00AB492D" w:rsidRDefault="00A0697A" w:rsidP="006840CA">
      <w:pPr>
        <w:pStyle w:val="COMParaDecision"/>
        <w:numPr>
          <w:ilvl w:val="0"/>
          <w:numId w:val="3"/>
        </w:numPr>
        <w:ind w:left="567" w:hanging="567"/>
        <w:rPr>
          <w:u w:val="none"/>
          <w:lang w:val="ru-RU"/>
        </w:rPr>
      </w:pPr>
      <w:proofErr w:type="spellStart"/>
      <w:r w:rsidRPr="00AB492D">
        <w:rPr>
          <w:lang w:val="ru-RU"/>
        </w:rPr>
        <w:t>Bыражает</w:t>
      </w:r>
      <w:proofErr w:type="spellEnd"/>
      <w:r w:rsidRPr="00AB492D">
        <w:rPr>
          <w:lang w:val="ru-RU"/>
        </w:rPr>
        <w:t xml:space="preserve"> признательность</w:t>
      </w:r>
      <w:r w:rsidRPr="00AB492D">
        <w:rPr>
          <w:u w:val="none"/>
          <w:lang w:val="ru-RU"/>
        </w:rPr>
        <w:t xml:space="preserve"> Межправительственной рабочей группе открытого состава</w:t>
      </w:r>
      <w:r w:rsidR="008210BA" w:rsidRPr="00AB492D">
        <w:rPr>
          <w:u w:val="none"/>
          <w:lang w:val="ru-RU"/>
        </w:rPr>
        <w:t>, ее председателю</w:t>
      </w:r>
      <w:r w:rsidRPr="00AB492D">
        <w:rPr>
          <w:u w:val="none"/>
          <w:lang w:val="ru-RU"/>
        </w:rPr>
        <w:t xml:space="preserve"> и экспертам, принявшим участие в консультациях, за их работу, самоотверженность и вовлеченность;</w:t>
      </w:r>
    </w:p>
    <w:p w14:paraId="031ACF5E" w14:textId="77777777" w:rsidR="00A0697A" w:rsidRPr="00946D79" w:rsidRDefault="00A0697A" w:rsidP="006840CA">
      <w:pPr>
        <w:pStyle w:val="COMParaDecision"/>
        <w:numPr>
          <w:ilvl w:val="0"/>
          <w:numId w:val="3"/>
        </w:numPr>
        <w:ind w:left="567" w:hanging="567"/>
        <w:rPr>
          <w:lang w:val="ru-RU"/>
        </w:rPr>
      </w:pPr>
      <w:r w:rsidRPr="00946D79">
        <w:rPr>
          <w:lang w:val="ru-RU"/>
        </w:rPr>
        <w:t>Принимает к сведению</w:t>
      </w:r>
      <w:r w:rsidRPr="00946D79">
        <w:rPr>
          <w:u w:val="none"/>
          <w:lang w:val="ru-RU"/>
        </w:rPr>
        <w:t xml:space="preserve"> отдельную инициативу, выдвинутую для рассмотрения вопроса о более широком осуществлении статьи</w:t>
      </w:r>
      <w:r w:rsidRPr="006840CA">
        <w:rPr>
          <w:u w:val="none"/>
          <w:lang w:val="ru-RU"/>
        </w:rPr>
        <w:t> </w:t>
      </w:r>
      <w:r w:rsidRPr="00946D79">
        <w:rPr>
          <w:u w:val="none"/>
          <w:lang w:val="ru-RU"/>
        </w:rPr>
        <w:t xml:space="preserve">18 Конвенции, </w:t>
      </w:r>
      <w:r w:rsidRPr="00946D79">
        <w:rPr>
          <w:lang w:val="ru-RU"/>
        </w:rPr>
        <w:t>благодарит</w:t>
      </w:r>
      <w:r w:rsidRPr="00946D79">
        <w:rPr>
          <w:u w:val="none"/>
          <w:lang w:val="ru-RU"/>
        </w:rPr>
        <w:t xml:space="preserve"> Швецию за поддержку этой инициативы и </w:t>
      </w:r>
      <w:r w:rsidRPr="00946D79">
        <w:rPr>
          <w:lang w:val="ru-RU"/>
        </w:rPr>
        <w:t>просит</w:t>
      </w:r>
      <w:r w:rsidRPr="00946D79">
        <w:rPr>
          <w:u w:val="none"/>
          <w:lang w:val="ru-RU"/>
        </w:rPr>
        <w:t xml:space="preserve"> Секретариат представить доклад о ходе работы десятой сессии Генеральной Ассамблеи;</w:t>
      </w:r>
    </w:p>
    <w:p w14:paraId="3692058B" w14:textId="11CE7944" w:rsidR="00A0697A" w:rsidRPr="00946D79" w:rsidRDefault="00A0697A" w:rsidP="006840CA">
      <w:pPr>
        <w:pStyle w:val="COMParaDecision"/>
        <w:numPr>
          <w:ilvl w:val="0"/>
          <w:numId w:val="3"/>
        </w:numPr>
        <w:ind w:left="567" w:hanging="567"/>
        <w:rPr>
          <w:lang w:val="ru-RU"/>
        </w:rPr>
      </w:pPr>
      <w:r w:rsidRPr="00946D79">
        <w:rPr>
          <w:lang w:val="ru-RU"/>
        </w:rPr>
        <w:t>Постановляет</w:t>
      </w:r>
      <w:r w:rsidRPr="00946D79">
        <w:rPr>
          <w:u w:val="none"/>
          <w:lang w:val="ru-RU"/>
        </w:rPr>
        <w:t xml:space="preserve"> утвердить поправки к оперативным директивам, содержащиеся в приложении к настоящей резолюци</w:t>
      </w:r>
      <w:r w:rsidR="00770979" w:rsidRPr="00946D79">
        <w:rPr>
          <w:u w:val="none"/>
          <w:lang w:val="ru-RU"/>
        </w:rPr>
        <w:t>и</w:t>
      </w:r>
      <w:r w:rsidR="00770979" w:rsidRPr="006840CA">
        <w:rPr>
          <w:u w:val="none"/>
          <w:lang w:val="ru-RU"/>
        </w:rPr>
        <w:t>.</w:t>
      </w:r>
    </w:p>
    <w:p w14:paraId="5BC83353" w14:textId="1BF89B4B" w:rsidR="00B32D42" w:rsidRPr="00946D79" w:rsidRDefault="00B32D42" w:rsidP="002A7FD9">
      <w:pPr>
        <w:keepNext/>
        <w:spacing w:before="360" w:after="120"/>
        <w:jc w:val="center"/>
        <w:rPr>
          <w:rFonts w:asciiTheme="minorBidi" w:hAnsiTheme="minorBidi" w:cstheme="minorBidi"/>
          <w:sz w:val="20"/>
          <w:szCs w:val="20"/>
          <w:lang w:val="ru-RU"/>
        </w:rPr>
      </w:pPr>
      <w:r w:rsidRPr="00946D79">
        <w:rPr>
          <w:rFonts w:asciiTheme="minorBidi" w:hAnsiTheme="minorBidi"/>
          <w:b/>
          <w:sz w:val="20"/>
          <w:szCs w:val="22"/>
          <w:lang w:val="ru-RU"/>
        </w:rPr>
        <w:t>ПРИЛОЖЕНИЕ</w:t>
      </w:r>
    </w:p>
    <w:tbl>
      <w:tblPr>
        <w:tblStyle w:val="Grilledutableau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273"/>
        <w:gridCol w:w="2601"/>
        <w:gridCol w:w="5764"/>
      </w:tblGrid>
      <w:tr w:rsidR="0010733F" w:rsidRPr="00A30CC2" w14:paraId="13C780CE" w14:textId="77777777" w:rsidTr="006840CA">
        <w:trPr>
          <w:cantSplit/>
        </w:trPr>
        <w:tc>
          <w:tcPr>
            <w:tcW w:w="660" w:type="pct"/>
            <w:shd w:val="clear" w:color="auto" w:fill="FFFFFF" w:themeFill="background1"/>
          </w:tcPr>
          <w:p w14:paraId="2C8BB4D7" w14:textId="77777777" w:rsidR="0010733F" w:rsidRPr="006840CA" w:rsidRDefault="0010733F" w:rsidP="002A7FD9">
            <w:pPr>
              <w:pStyle w:val="GAPreambulaResolution"/>
              <w:rPr>
                <w:rFonts w:eastAsia="Yu Mincho"/>
                <w:b/>
                <w:bCs/>
                <w:lang w:val="ru-RU"/>
              </w:rPr>
            </w:pPr>
            <w:bookmarkStart w:id="2" w:name="_Hlk107592770"/>
            <w:r w:rsidRPr="006840CA">
              <w:rPr>
                <w:b/>
                <w:bCs/>
                <w:lang w:val="ru-RU"/>
              </w:rPr>
              <w:t>I.3</w:t>
            </w:r>
          </w:p>
        </w:tc>
        <w:tc>
          <w:tcPr>
            <w:tcW w:w="4340" w:type="pct"/>
            <w:gridSpan w:val="2"/>
            <w:shd w:val="clear" w:color="auto" w:fill="FFFFFF" w:themeFill="background1"/>
          </w:tcPr>
          <w:p w14:paraId="06A57007" w14:textId="6CCA2243" w:rsidR="002A7FD9" w:rsidRPr="002A7FD9" w:rsidRDefault="0010733F" w:rsidP="002A7FD9">
            <w:pPr>
              <w:pStyle w:val="GAPreambulaResolution"/>
              <w:ind w:left="0"/>
              <w:rPr>
                <w:lang w:val="fr-FR"/>
              </w:rPr>
            </w:pPr>
            <w:r w:rsidRPr="006840CA">
              <w:rPr>
                <w:lang w:val="ru-RU"/>
              </w:rPr>
              <w:t>[Без изменений.]</w:t>
            </w:r>
          </w:p>
        </w:tc>
      </w:tr>
      <w:tr w:rsidR="0010733F" w:rsidRPr="00F50A8B" w14:paraId="705BA17B" w14:textId="77777777" w:rsidTr="006840CA">
        <w:trPr>
          <w:cantSplit/>
        </w:trPr>
        <w:tc>
          <w:tcPr>
            <w:tcW w:w="660" w:type="pct"/>
            <w:shd w:val="clear" w:color="auto" w:fill="FFFFFF" w:themeFill="background1"/>
          </w:tcPr>
          <w:p w14:paraId="4C15386F" w14:textId="77777777" w:rsidR="0010733F" w:rsidRPr="006840CA" w:rsidRDefault="0010733F" w:rsidP="002A7FD9">
            <w:pPr>
              <w:pStyle w:val="GAPreambulaResolution"/>
              <w:rPr>
                <w:rFonts w:eastAsia="Yu Mincho"/>
                <w:lang w:val="ru-RU"/>
              </w:rPr>
            </w:pPr>
            <w:r w:rsidRPr="006840CA">
              <w:rPr>
                <w:lang w:val="ru-RU"/>
              </w:rPr>
              <w:lastRenderedPageBreak/>
              <w:t>7.</w:t>
            </w:r>
          </w:p>
        </w:tc>
        <w:tc>
          <w:tcPr>
            <w:tcW w:w="4340" w:type="pct"/>
            <w:gridSpan w:val="2"/>
            <w:shd w:val="clear" w:color="auto" w:fill="FFFFFF" w:themeFill="background1"/>
          </w:tcPr>
          <w:p w14:paraId="216452B9" w14:textId="77777777" w:rsidR="008210BA" w:rsidRPr="0066362D" w:rsidRDefault="008210BA" w:rsidP="002A7FD9">
            <w:pPr>
              <w:pStyle w:val="GAPreambulaResolution"/>
              <w:rPr>
                <w:lang w:val="ru-RU"/>
              </w:rPr>
            </w:pPr>
            <w:r w:rsidRPr="0066362D">
              <w:rPr>
                <w:lang w:val="ru-RU"/>
              </w:rPr>
              <w:t>Из числа предложенных ему программ, проектов или мероприятий Комитет отбирает те, которые наилучшим образом отвечают всем следующим критериям:</w:t>
            </w:r>
          </w:p>
          <w:p w14:paraId="20C64F43" w14:textId="77777777" w:rsidR="008210BA" w:rsidRPr="0066362D" w:rsidRDefault="008210BA" w:rsidP="002A7FD9">
            <w:pPr>
              <w:pStyle w:val="GAPreambulaResolution"/>
              <w:rPr>
                <w:lang w:val="ru-RU"/>
              </w:rPr>
            </w:pPr>
            <w:r>
              <w:t>P</w:t>
            </w:r>
            <w:r w:rsidRPr="0066362D">
              <w:rPr>
                <w:lang w:val="ru-RU"/>
              </w:rPr>
              <w:t>.1 Программа, проект или мероприятие связаны с охраной, как она определена в статье 2.3 Конвенции.</w:t>
            </w:r>
          </w:p>
          <w:p w14:paraId="72DB7ED3" w14:textId="77777777" w:rsidR="008210BA" w:rsidRPr="0066362D" w:rsidRDefault="008210BA" w:rsidP="002A7FD9">
            <w:pPr>
              <w:pStyle w:val="GAPreambulaResolution"/>
              <w:rPr>
                <w:lang w:val="ru-RU"/>
              </w:rPr>
            </w:pPr>
            <w:r>
              <w:t>P</w:t>
            </w:r>
            <w:r w:rsidRPr="0066362D">
              <w:rPr>
                <w:lang w:val="ru-RU"/>
              </w:rPr>
              <w:t>.2 Программа, проект или мероприятие содействуют координации усилий по охране нематериального культурного наследия на региональном, субрегиональном и/или международном уровнях.</w:t>
            </w:r>
          </w:p>
          <w:p w14:paraId="699D5B69" w14:textId="77777777" w:rsidR="008210BA" w:rsidRPr="0066362D" w:rsidRDefault="008210BA" w:rsidP="002A7FD9">
            <w:pPr>
              <w:pStyle w:val="GAPreambulaResolution"/>
              <w:rPr>
                <w:lang w:val="ru-RU"/>
              </w:rPr>
            </w:pPr>
            <w:r>
              <w:t>P</w:t>
            </w:r>
            <w:r w:rsidRPr="0066362D">
              <w:rPr>
                <w:lang w:val="ru-RU"/>
              </w:rPr>
              <w:t>.3 Программа, проект или мероприятие отражают принципы и цели Конвенции.</w:t>
            </w:r>
          </w:p>
          <w:p w14:paraId="54C8C799" w14:textId="77777777" w:rsidR="008210BA" w:rsidRPr="0066362D" w:rsidRDefault="008210BA" w:rsidP="002A7FD9">
            <w:pPr>
              <w:pStyle w:val="GAPreambulaResolution"/>
              <w:rPr>
                <w:lang w:val="ru-RU"/>
              </w:rPr>
            </w:pPr>
            <w:r>
              <w:t>P</w:t>
            </w:r>
            <w:r w:rsidRPr="0066362D">
              <w:rPr>
                <w:lang w:val="ru-RU"/>
              </w:rPr>
              <w:t>.4 Программа, проект или мероприятие доказали свою эффективность в содействии обеспечению жизнеспособности соответствующего нематериального культурного наследия.</w:t>
            </w:r>
          </w:p>
          <w:p w14:paraId="359E2D79" w14:textId="77777777" w:rsidR="008210BA" w:rsidRPr="0066362D" w:rsidRDefault="008210BA" w:rsidP="002A7FD9">
            <w:pPr>
              <w:pStyle w:val="GAPreambulaResolution"/>
              <w:rPr>
                <w:lang w:val="ru-RU"/>
              </w:rPr>
            </w:pPr>
            <w:r>
              <w:t>P</w:t>
            </w:r>
            <w:r w:rsidRPr="0066362D">
              <w:rPr>
                <w:lang w:val="ru-RU"/>
              </w:rPr>
              <w:t>.5 Программа, проект или мероприятие осуществляются или осуществлены с участием заинтересованных сообщества, группы или, в соответствующих случаях, отдельных лиц и с их свободного, предварительного и информированного согласия.</w:t>
            </w:r>
          </w:p>
          <w:p w14:paraId="10433C39" w14:textId="77777777" w:rsidR="008210BA" w:rsidRPr="0066362D" w:rsidRDefault="008210BA" w:rsidP="002A7FD9">
            <w:pPr>
              <w:pStyle w:val="GAPreambulaResolution"/>
              <w:rPr>
                <w:lang w:val="ru-RU"/>
              </w:rPr>
            </w:pPr>
            <w:r>
              <w:t>P</w:t>
            </w:r>
            <w:r w:rsidRPr="0066362D">
              <w:rPr>
                <w:lang w:val="ru-RU"/>
              </w:rPr>
              <w:t>.6 Программа, проект или мероприятие могут служить субрегиональным, региональным или международным примером, в зависимости от каждого случая, осуществления мероприятий по охране.</w:t>
            </w:r>
          </w:p>
          <w:p w14:paraId="7E6A1232" w14:textId="77777777" w:rsidR="008210BA" w:rsidRPr="0066362D" w:rsidRDefault="008210BA" w:rsidP="002A7FD9">
            <w:pPr>
              <w:pStyle w:val="GAPreambulaResolution"/>
              <w:rPr>
                <w:lang w:val="ru-RU"/>
              </w:rPr>
            </w:pPr>
            <w:r>
              <w:t>P</w:t>
            </w:r>
            <w:r w:rsidRPr="0066362D">
              <w:rPr>
                <w:lang w:val="ru-RU"/>
              </w:rPr>
              <w:t>.7 Вносящее (вносящие) предложение (предложения) государство-участник (государства-участники), исполнительные органы, а также заинтересованные сообщества, группы или, в соответствующих случаях, отдельные лица готовы сотрудничать в распространении примеров передовой практики, если будут отобраны их программа, проект или мероприятие.</w:t>
            </w:r>
          </w:p>
          <w:p w14:paraId="7E8DB3AD" w14:textId="77777777" w:rsidR="002A7FD9" w:rsidRDefault="008210BA" w:rsidP="002A7FD9">
            <w:pPr>
              <w:pStyle w:val="GAPreambulaResolution"/>
              <w:ind w:left="0"/>
              <w:rPr>
                <w:lang w:val="ru-RU"/>
              </w:rPr>
            </w:pPr>
            <w:r>
              <w:t>P</w:t>
            </w:r>
            <w:r w:rsidRPr="0066362D">
              <w:rPr>
                <w:lang w:val="ru-RU"/>
              </w:rPr>
              <w:t>.8 Программа, проект или мероприятие включают в себя деятельность, результаты которой можно оценить.</w:t>
            </w:r>
          </w:p>
          <w:p w14:paraId="06150B35" w14:textId="19056202" w:rsidR="0010733F" w:rsidRPr="00946D79" w:rsidRDefault="002A4D16" w:rsidP="002A7FD9">
            <w:pPr>
              <w:pStyle w:val="GAPreambulaResolution"/>
              <w:ind w:left="0"/>
              <w:rPr>
                <w:rFonts w:eastAsia="Calibri"/>
                <w:lang w:val="ru-RU"/>
              </w:rPr>
            </w:pPr>
            <w:r w:rsidRPr="002A4D16">
              <w:rPr>
                <w:lang w:val="ru-RU"/>
              </w:rPr>
              <w:t>[P.9 Удалено].</w:t>
            </w:r>
          </w:p>
        </w:tc>
      </w:tr>
      <w:tr w:rsidR="0010733F" w:rsidRPr="00A30CC2" w14:paraId="768E0601" w14:textId="77777777" w:rsidTr="006840CA">
        <w:trPr>
          <w:cantSplit/>
        </w:trPr>
        <w:tc>
          <w:tcPr>
            <w:tcW w:w="660" w:type="pct"/>
            <w:shd w:val="clear" w:color="auto" w:fill="FFFFFF" w:themeFill="background1"/>
          </w:tcPr>
          <w:p w14:paraId="7411202B" w14:textId="77777777" w:rsidR="0010733F" w:rsidRPr="006840CA" w:rsidRDefault="0010733F" w:rsidP="006840CA">
            <w:pPr>
              <w:pStyle w:val="GAPreambulaResolution"/>
              <w:keepNext w:val="0"/>
              <w:rPr>
                <w:rFonts w:eastAsia="Yu Mincho"/>
                <w:b/>
                <w:bCs/>
                <w:lang w:val="ru-RU"/>
              </w:rPr>
            </w:pPr>
            <w:r w:rsidRPr="006840CA">
              <w:rPr>
                <w:b/>
                <w:bCs/>
                <w:lang w:val="ru-RU"/>
              </w:rPr>
              <w:t>I.6</w:t>
            </w:r>
          </w:p>
        </w:tc>
        <w:tc>
          <w:tcPr>
            <w:tcW w:w="4340" w:type="pct"/>
            <w:gridSpan w:val="2"/>
            <w:shd w:val="clear" w:color="auto" w:fill="FFFFFF" w:themeFill="background1"/>
          </w:tcPr>
          <w:p w14:paraId="500BFA4C" w14:textId="77777777" w:rsidR="0010733F" w:rsidRPr="006840CA" w:rsidRDefault="0010733F" w:rsidP="006840CA">
            <w:pPr>
              <w:pStyle w:val="GAPreambulaResolution"/>
              <w:keepNext w:val="0"/>
              <w:ind w:left="0"/>
              <w:rPr>
                <w:rFonts w:eastAsia="Yu Mincho"/>
                <w:lang w:val="ru-RU"/>
              </w:rPr>
            </w:pPr>
            <w:r w:rsidRPr="006840CA">
              <w:rPr>
                <w:lang w:val="ru-RU"/>
              </w:rPr>
              <w:t>[Без изменений.]</w:t>
            </w:r>
          </w:p>
        </w:tc>
      </w:tr>
      <w:tr w:rsidR="0010733F" w:rsidRPr="00F50A8B" w14:paraId="030DC843" w14:textId="77777777" w:rsidTr="006840CA">
        <w:trPr>
          <w:cantSplit/>
        </w:trPr>
        <w:tc>
          <w:tcPr>
            <w:tcW w:w="660" w:type="pct"/>
            <w:shd w:val="clear" w:color="auto" w:fill="FFFFFF" w:themeFill="background1"/>
          </w:tcPr>
          <w:p w14:paraId="233EE74D" w14:textId="77777777" w:rsidR="0010733F" w:rsidRPr="006840CA" w:rsidRDefault="0010733F" w:rsidP="006840CA">
            <w:pPr>
              <w:pStyle w:val="GAPreambulaResolution"/>
              <w:keepNext w:val="0"/>
              <w:rPr>
                <w:rFonts w:eastAsia="Yu Mincho"/>
                <w:lang w:val="ru-RU"/>
              </w:rPr>
            </w:pPr>
            <w:r w:rsidRPr="006840CA">
              <w:rPr>
                <w:lang w:val="ru-RU"/>
              </w:rPr>
              <w:t>16.1</w:t>
            </w:r>
          </w:p>
        </w:tc>
        <w:tc>
          <w:tcPr>
            <w:tcW w:w="4340" w:type="pct"/>
            <w:gridSpan w:val="2"/>
            <w:shd w:val="clear" w:color="auto" w:fill="FFFFFF" w:themeFill="background1"/>
          </w:tcPr>
          <w:p w14:paraId="3F3C3017" w14:textId="21D515AF" w:rsidR="0010733F" w:rsidRPr="00946D79" w:rsidRDefault="0010733F" w:rsidP="006840CA">
            <w:pPr>
              <w:pStyle w:val="GAPreambulaResolution"/>
              <w:keepNext w:val="0"/>
              <w:ind w:left="0"/>
              <w:rPr>
                <w:rFonts w:eastAsia="Yu Mincho"/>
                <w:lang w:val="ru-RU"/>
              </w:rPr>
            </w:pPr>
            <w:r w:rsidRPr="00946D79">
              <w:rPr>
                <w:lang w:val="ru-RU"/>
              </w:rPr>
              <w:t>Включение элемента в Список нематериального культурного наследия, нуждающегося в срочной охране, или в Репрезентативный список нематериального культурного наследия человечества может быть расширено на другие сообщества, группы и, в соответствующих случаях, отдельных лиц на национальном и/или международном уровнях по просьбе государства-участника (государств-участников), на территории которого (которых) находится данный элемент.</w:t>
            </w:r>
          </w:p>
        </w:tc>
      </w:tr>
      <w:tr w:rsidR="0010733F" w:rsidRPr="00F50A8B" w14:paraId="2A04F7AA" w14:textId="77777777" w:rsidTr="006840CA">
        <w:trPr>
          <w:cantSplit/>
        </w:trPr>
        <w:tc>
          <w:tcPr>
            <w:tcW w:w="660" w:type="pct"/>
            <w:shd w:val="clear" w:color="auto" w:fill="FFFFFF" w:themeFill="background1"/>
          </w:tcPr>
          <w:p w14:paraId="28AD803A" w14:textId="77777777" w:rsidR="0010733F" w:rsidRPr="006840CA" w:rsidRDefault="0010733F" w:rsidP="006840CA">
            <w:pPr>
              <w:pStyle w:val="GAPreambulaResolution"/>
              <w:keepNext w:val="0"/>
              <w:rPr>
                <w:rFonts w:eastAsia="Yu Mincho"/>
                <w:lang w:val="ru-RU"/>
              </w:rPr>
            </w:pPr>
            <w:r w:rsidRPr="006840CA">
              <w:rPr>
                <w:lang w:val="ru-RU"/>
              </w:rPr>
              <w:t>16.2</w:t>
            </w:r>
          </w:p>
        </w:tc>
        <w:tc>
          <w:tcPr>
            <w:tcW w:w="4340" w:type="pct"/>
            <w:gridSpan w:val="2"/>
            <w:shd w:val="clear" w:color="auto" w:fill="FFFFFF" w:themeFill="background1"/>
          </w:tcPr>
          <w:p w14:paraId="231CFC3A" w14:textId="06AD9792" w:rsidR="0010733F" w:rsidRPr="00946D79" w:rsidRDefault="0010733F" w:rsidP="006840CA">
            <w:pPr>
              <w:pStyle w:val="GAPreambulaResolution"/>
              <w:keepNext w:val="0"/>
              <w:ind w:left="0"/>
              <w:rPr>
                <w:rFonts w:eastAsia="Yu Mincho"/>
                <w:lang w:val="ru-RU"/>
              </w:rPr>
            </w:pPr>
            <w:r w:rsidRPr="00946D79">
              <w:rPr>
                <w:lang w:val="ru-RU"/>
              </w:rPr>
              <w:t>Государству-участнику (государствам-участникам) предлагается объявить о своем намерении присоединиться к существующим включенным элементам на расширенной основе, своевременно, через веб-страницу Конвенции, используя специальную онлайн-форму.</w:t>
            </w:r>
          </w:p>
        </w:tc>
      </w:tr>
      <w:tr w:rsidR="0010733F" w:rsidRPr="00F50A8B" w14:paraId="4DB04ABA" w14:textId="77777777" w:rsidTr="006840CA">
        <w:trPr>
          <w:cantSplit/>
        </w:trPr>
        <w:tc>
          <w:tcPr>
            <w:tcW w:w="660" w:type="pct"/>
            <w:shd w:val="clear" w:color="auto" w:fill="FFFFFF" w:themeFill="background1"/>
          </w:tcPr>
          <w:p w14:paraId="10E9119A" w14:textId="77777777" w:rsidR="0010733F" w:rsidRPr="006840CA" w:rsidRDefault="0010733F" w:rsidP="006840CA">
            <w:pPr>
              <w:pStyle w:val="GAPreambulaResolution"/>
              <w:keepNext w:val="0"/>
              <w:rPr>
                <w:rFonts w:eastAsia="Yu Mincho"/>
                <w:lang w:val="ru-RU"/>
              </w:rPr>
            </w:pPr>
            <w:r w:rsidRPr="006840CA">
              <w:rPr>
                <w:lang w:val="ru-RU"/>
              </w:rPr>
              <w:lastRenderedPageBreak/>
              <w:t>16.3</w:t>
            </w:r>
          </w:p>
        </w:tc>
        <w:tc>
          <w:tcPr>
            <w:tcW w:w="4340" w:type="pct"/>
            <w:gridSpan w:val="2"/>
            <w:shd w:val="clear" w:color="auto" w:fill="FFFFFF" w:themeFill="background1"/>
          </w:tcPr>
          <w:p w14:paraId="5854F10C" w14:textId="4C9C69F8" w:rsidR="0010733F" w:rsidRPr="00946D79" w:rsidRDefault="0010733F" w:rsidP="006840CA">
            <w:pPr>
              <w:pStyle w:val="GAPreambulaResolution"/>
              <w:keepNext w:val="0"/>
              <w:ind w:left="0"/>
              <w:rPr>
                <w:rFonts w:eastAsia="Yu Mincho"/>
                <w:lang w:val="ru-RU"/>
              </w:rPr>
            </w:pPr>
            <w:r w:rsidRPr="00946D79">
              <w:rPr>
                <w:lang w:val="ru-RU"/>
              </w:rPr>
              <w:t>На международном уровне недавно присоединившееся государство-участник (государства-участники) должно (должны) показать, что его/их включение в расширение соответствует всем требуемым критериям для включения. Заинтересованные сообщества, группы и, в соответствующих случаях, отдельные лица, которые дали свое согласие на подачу первоначальной заявки и последующие расширения, должны согласиться с предлагаемым расширением и своим участием в текущих, вновь предлагаемых или обновленных мерах по охране наряду с недавно присоединившимися заинтересованными сообществами, группами и, в соответствующих случаях, отдельными лицами и органами власти.</w:t>
            </w:r>
          </w:p>
        </w:tc>
      </w:tr>
      <w:tr w:rsidR="0010733F" w:rsidRPr="00F50A8B" w14:paraId="2A7349BC" w14:textId="77777777" w:rsidTr="006840CA">
        <w:trPr>
          <w:cantSplit/>
        </w:trPr>
        <w:tc>
          <w:tcPr>
            <w:tcW w:w="660" w:type="pct"/>
            <w:shd w:val="clear" w:color="auto" w:fill="FFFFFF" w:themeFill="background1"/>
          </w:tcPr>
          <w:p w14:paraId="25417357" w14:textId="77777777" w:rsidR="0010733F" w:rsidRPr="006840CA" w:rsidRDefault="0010733F" w:rsidP="006840CA">
            <w:pPr>
              <w:pStyle w:val="GAPreambulaResolution"/>
              <w:keepNext w:val="0"/>
              <w:rPr>
                <w:rFonts w:eastAsia="Yu Mincho"/>
                <w:lang w:val="ru-RU"/>
              </w:rPr>
            </w:pPr>
            <w:r w:rsidRPr="006840CA">
              <w:rPr>
                <w:lang w:val="ru-RU"/>
              </w:rPr>
              <w:t>16.4</w:t>
            </w:r>
          </w:p>
        </w:tc>
        <w:tc>
          <w:tcPr>
            <w:tcW w:w="4340" w:type="pct"/>
            <w:gridSpan w:val="2"/>
            <w:shd w:val="clear" w:color="auto" w:fill="FFFFFF" w:themeFill="background1"/>
          </w:tcPr>
          <w:p w14:paraId="5AF2AA12" w14:textId="279A3632" w:rsidR="0010733F" w:rsidRPr="00946D79" w:rsidRDefault="0010733F" w:rsidP="006840CA">
            <w:pPr>
              <w:pStyle w:val="GAPreambulaResolution"/>
              <w:keepNext w:val="0"/>
              <w:ind w:left="0"/>
              <w:rPr>
                <w:rFonts w:eastAsia="Yu Mincho"/>
                <w:lang w:val="ru-RU"/>
              </w:rPr>
            </w:pPr>
            <w:r w:rsidRPr="00946D79">
              <w:rPr>
                <w:lang w:val="ru-RU"/>
              </w:rPr>
              <w:t>На национальном уровне государство-участник должно показать, что расширение соответствует требуемым критериям для включения, принимая в расчет критерии, уже соблюденные в рамках первоначальной номинации. Заинтересованные сообщества, группы и, в соответствующих случаях, отдельные лица, которые дали свое согласие на подачу первоначальной заявки и последующие расширения, должны согласиться с предлагаемым расширением и своим участием в текущих, вновь предлагаемых или обновленных мерах по охране наряду с недавно присоединившимися заинтересованными сообществами, группами и, в соответствующих случаях, отдельными лицами и органами власти.</w:t>
            </w:r>
          </w:p>
        </w:tc>
      </w:tr>
      <w:tr w:rsidR="0010733F" w:rsidRPr="00F50A8B" w14:paraId="35DA4C59" w14:textId="77777777" w:rsidTr="006840CA">
        <w:trPr>
          <w:cantSplit/>
        </w:trPr>
        <w:tc>
          <w:tcPr>
            <w:tcW w:w="660" w:type="pct"/>
            <w:shd w:val="clear" w:color="auto" w:fill="FFFFFF" w:themeFill="background1"/>
          </w:tcPr>
          <w:p w14:paraId="19211EED" w14:textId="77777777" w:rsidR="0010733F" w:rsidRPr="006840CA" w:rsidRDefault="0010733F" w:rsidP="006840CA">
            <w:pPr>
              <w:pStyle w:val="GAPreambulaResolution"/>
              <w:keepNext w:val="0"/>
              <w:rPr>
                <w:rFonts w:eastAsia="Yu Mincho"/>
                <w:lang w:val="ru-RU"/>
              </w:rPr>
            </w:pPr>
            <w:r w:rsidRPr="006840CA">
              <w:rPr>
                <w:lang w:val="ru-RU"/>
              </w:rPr>
              <w:t>17.1</w:t>
            </w:r>
          </w:p>
        </w:tc>
        <w:tc>
          <w:tcPr>
            <w:tcW w:w="4340" w:type="pct"/>
            <w:gridSpan w:val="2"/>
            <w:shd w:val="clear" w:color="auto" w:fill="FFFFFF" w:themeFill="background1"/>
          </w:tcPr>
          <w:p w14:paraId="26AC2A2A" w14:textId="621DF39B" w:rsidR="0010733F" w:rsidRPr="00946D79" w:rsidRDefault="0010733F" w:rsidP="006840CA">
            <w:pPr>
              <w:pStyle w:val="GAPreambulaResolution"/>
              <w:keepNext w:val="0"/>
              <w:ind w:left="0"/>
              <w:rPr>
                <w:rFonts w:eastAsia="Yu Mincho"/>
                <w:lang w:val="ru-RU"/>
              </w:rPr>
            </w:pPr>
            <w:r w:rsidRPr="00946D79">
              <w:rPr>
                <w:lang w:val="ru-RU"/>
              </w:rPr>
              <w:t>Включение элемента в Список нематериального культурного наследия, нуждающегося в срочной охране, или в Репрезентативный список нематериального культурного наследия человечества может быть сужено на национальном и/или международном уровнях по просьбе государства-участника (государств-участников), на территории которого (которых) находится данный элемент.</w:t>
            </w:r>
          </w:p>
        </w:tc>
      </w:tr>
      <w:tr w:rsidR="0010733F" w:rsidRPr="00F50A8B" w14:paraId="11A9556C" w14:textId="77777777" w:rsidTr="006840CA">
        <w:trPr>
          <w:cantSplit/>
        </w:trPr>
        <w:tc>
          <w:tcPr>
            <w:tcW w:w="660" w:type="pct"/>
            <w:shd w:val="clear" w:color="auto" w:fill="FFFFFF" w:themeFill="background1"/>
          </w:tcPr>
          <w:p w14:paraId="102BEEB4" w14:textId="77777777" w:rsidR="0010733F" w:rsidRPr="006840CA" w:rsidRDefault="0010733F" w:rsidP="006840CA">
            <w:pPr>
              <w:pStyle w:val="GAPreambulaResolution"/>
              <w:keepNext w:val="0"/>
              <w:rPr>
                <w:rFonts w:eastAsia="Yu Mincho"/>
                <w:lang w:val="ru-RU"/>
              </w:rPr>
            </w:pPr>
            <w:r w:rsidRPr="006840CA">
              <w:rPr>
                <w:lang w:val="ru-RU"/>
              </w:rPr>
              <w:t>17.2.</w:t>
            </w:r>
          </w:p>
        </w:tc>
        <w:tc>
          <w:tcPr>
            <w:tcW w:w="4340" w:type="pct"/>
            <w:gridSpan w:val="2"/>
            <w:shd w:val="clear" w:color="auto" w:fill="FFFFFF" w:themeFill="background1"/>
          </w:tcPr>
          <w:p w14:paraId="00713275" w14:textId="6459C093" w:rsidR="0010733F" w:rsidRPr="00946D79" w:rsidRDefault="0010733F" w:rsidP="006840CA">
            <w:pPr>
              <w:pStyle w:val="GAPreambulaResolution"/>
              <w:keepNext w:val="0"/>
              <w:ind w:left="0"/>
              <w:rPr>
                <w:rFonts w:eastAsia="Yu Mincho"/>
                <w:lang w:val="ru-RU"/>
              </w:rPr>
            </w:pPr>
            <w:bookmarkStart w:id="3" w:name="_Hlk87711415"/>
            <w:r w:rsidRPr="00946D79">
              <w:rPr>
                <w:lang w:val="ru-RU"/>
              </w:rPr>
              <w:t>Государство(-а)-участник(-и) должно(-ы) продемонстрировать, что сообщества, группы и, в соответствующих случаях, отдельные лица, которые предлагается исключить из включенного элемента, предоставляют свидетельства своего свободного, предварительного и информированного согласия на сужение этого элемента</w:t>
            </w:r>
            <w:bookmarkEnd w:id="3"/>
            <w:r w:rsidRPr="00946D79">
              <w:rPr>
                <w:lang w:val="ru-RU"/>
              </w:rPr>
              <w:t>.</w:t>
            </w:r>
          </w:p>
        </w:tc>
      </w:tr>
      <w:tr w:rsidR="0010733F" w:rsidRPr="00A30CC2" w14:paraId="63A8072D" w14:textId="77777777" w:rsidTr="006840CA">
        <w:trPr>
          <w:cantSplit/>
        </w:trPr>
        <w:tc>
          <w:tcPr>
            <w:tcW w:w="660" w:type="pct"/>
            <w:shd w:val="clear" w:color="auto" w:fill="FFFFFF" w:themeFill="background1"/>
          </w:tcPr>
          <w:p w14:paraId="00E150D8" w14:textId="77777777" w:rsidR="0010733F" w:rsidRPr="006840CA" w:rsidRDefault="0010733F" w:rsidP="006840CA">
            <w:pPr>
              <w:pStyle w:val="GAPreambulaResolution"/>
              <w:keepNext w:val="0"/>
              <w:rPr>
                <w:rFonts w:eastAsia="Yu Mincho"/>
                <w:b/>
                <w:bCs/>
                <w:lang w:val="ru-RU"/>
              </w:rPr>
            </w:pPr>
            <w:r w:rsidRPr="006840CA">
              <w:rPr>
                <w:b/>
                <w:bCs/>
                <w:lang w:val="ru-RU"/>
              </w:rPr>
              <w:t>I.7</w:t>
            </w:r>
          </w:p>
        </w:tc>
        <w:tc>
          <w:tcPr>
            <w:tcW w:w="4340" w:type="pct"/>
            <w:gridSpan w:val="2"/>
            <w:shd w:val="clear" w:color="auto" w:fill="FFFFFF" w:themeFill="background1"/>
          </w:tcPr>
          <w:p w14:paraId="5EE71F48" w14:textId="77777777" w:rsidR="0010733F" w:rsidRPr="006840CA" w:rsidRDefault="0010733F" w:rsidP="006840CA">
            <w:pPr>
              <w:pStyle w:val="GAPreambulaResolution"/>
              <w:keepNext w:val="0"/>
              <w:ind w:left="0"/>
              <w:rPr>
                <w:rFonts w:eastAsia="Yu Mincho"/>
                <w:lang w:val="ru-RU"/>
              </w:rPr>
            </w:pPr>
            <w:r w:rsidRPr="006840CA">
              <w:rPr>
                <w:lang w:val="ru-RU"/>
              </w:rPr>
              <w:t>[Без изменений.]</w:t>
            </w:r>
          </w:p>
        </w:tc>
      </w:tr>
      <w:tr w:rsidR="0010733F" w:rsidRPr="00F50A8B" w14:paraId="293CA782" w14:textId="77777777" w:rsidTr="006840CA">
        <w:trPr>
          <w:cantSplit/>
        </w:trPr>
        <w:tc>
          <w:tcPr>
            <w:tcW w:w="660" w:type="pct"/>
            <w:shd w:val="clear" w:color="auto" w:fill="FFFFFF" w:themeFill="background1"/>
          </w:tcPr>
          <w:p w14:paraId="34DA03E3" w14:textId="77777777" w:rsidR="0010733F" w:rsidRPr="006840CA" w:rsidRDefault="0010733F" w:rsidP="006840CA">
            <w:pPr>
              <w:pStyle w:val="GAPreambulaResolution"/>
              <w:keepNext w:val="0"/>
              <w:rPr>
                <w:rFonts w:eastAsia="Yu Mincho"/>
                <w:lang w:val="ru-RU"/>
              </w:rPr>
            </w:pPr>
            <w:r w:rsidRPr="006840CA">
              <w:rPr>
                <w:lang w:val="ru-RU"/>
              </w:rPr>
              <w:t>20.1</w:t>
            </w:r>
          </w:p>
        </w:tc>
        <w:tc>
          <w:tcPr>
            <w:tcW w:w="4340" w:type="pct"/>
            <w:gridSpan w:val="2"/>
            <w:shd w:val="clear" w:color="auto" w:fill="FFFFFF" w:themeFill="background1"/>
          </w:tcPr>
          <w:p w14:paraId="2AD3E9FE" w14:textId="77777777" w:rsidR="0010733F" w:rsidRPr="00946D79" w:rsidRDefault="0010733F" w:rsidP="006840CA">
            <w:pPr>
              <w:pStyle w:val="GAPreambulaResolution"/>
              <w:keepNext w:val="0"/>
              <w:ind w:left="0"/>
              <w:rPr>
                <w:rFonts w:eastAsia="Yu Mincho"/>
                <w:lang w:val="ru-RU"/>
              </w:rPr>
            </w:pPr>
            <w:r w:rsidRPr="00946D79">
              <w:rPr>
                <w:lang w:val="ru-RU"/>
              </w:rPr>
              <w:t xml:space="preserve">Форма </w:t>
            </w:r>
            <w:r w:rsidRPr="006840CA">
              <w:rPr>
                <w:lang w:val="ru-RU"/>
              </w:rPr>
              <w:t>ICH</w:t>
            </w:r>
            <w:r w:rsidRPr="00946D79">
              <w:rPr>
                <w:lang w:val="ru-RU"/>
              </w:rPr>
              <w:t>-01 используется для номинаций в Список нематериального культурного наследия, нуждающегося в срочной охране, и включает возможность одновременного оформления запроса на международную помощь; эта форма также используется для номинаций в тот же Список на расширенной или более узкой основе на национальном и/или международном уровнях.</w:t>
            </w:r>
          </w:p>
          <w:p w14:paraId="1EC4768A" w14:textId="77777777" w:rsidR="0010733F" w:rsidRPr="00946D79" w:rsidRDefault="0010733F" w:rsidP="006840CA">
            <w:pPr>
              <w:pStyle w:val="GAPreambulaResolution"/>
              <w:keepNext w:val="0"/>
              <w:ind w:left="0"/>
              <w:rPr>
                <w:rFonts w:eastAsia="Yu Mincho"/>
                <w:lang w:val="ru-RU"/>
              </w:rPr>
            </w:pPr>
            <w:r w:rsidRPr="00946D79">
              <w:rPr>
                <w:lang w:val="ru-RU"/>
              </w:rPr>
              <w:t xml:space="preserve">Форма </w:t>
            </w:r>
            <w:r w:rsidRPr="006840CA">
              <w:rPr>
                <w:lang w:val="ru-RU"/>
              </w:rPr>
              <w:t>ICH</w:t>
            </w:r>
            <w:r w:rsidRPr="00946D79">
              <w:rPr>
                <w:lang w:val="ru-RU"/>
              </w:rPr>
              <w:t>-02 используется для номинаций в Репрезентативный список нематериального культурного наследия человечества; эта форма также используется для номинаций в тот же список на расширенной или более узкой основе на национальном и/или международном уровнях.</w:t>
            </w:r>
          </w:p>
          <w:p w14:paraId="720447A0" w14:textId="77777777" w:rsidR="0010733F" w:rsidRPr="00946D79" w:rsidRDefault="0010733F" w:rsidP="006840CA">
            <w:pPr>
              <w:pStyle w:val="GAPreambulaResolution"/>
              <w:keepNext w:val="0"/>
              <w:ind w:left="0"/>
              <w:rPr>
                <w:rFonts w:eastAsia="Yu Mincho"/>
                <w:lang w:val="ru-RU"/>
              </w:rPr>
            </w:pPr>
            <w:r w:rsidRPr="00946D79">
              <w:rPr>
                <w:lang w:val="ru-RU"/>
              </w:rPr>
              <w:t xml:space="preserve">Форма </w:t>
            </w:r>
            <w:r w:rsidRPr="006840CA">
              <w:rPr>
                <w:lang w:val="ru-RU"/>
              </w:rPr>
              <w:t>ICH</w:t>
            </w:r>
            <w:r w:rsidRPr="00946D79">
              <w:rPr>
                <w:lang w:val="ru-RU"/>
              </w:rPr>
              <w:t xml:space="preserve">-03 используется для предложений по программам, проектам и мероприятиям, </w:t>
            </w:r>
            <w:proofErr w:type="gramStart"/>
            <w:r w:rsidRPr="00946D79">
              <w:rPr>
                <w:lang w:val="ru-RU"/>
              </w:rPr>
              <w:t>наилучшим образом</w:t>
            </w:r>
            <w:proofErr w:type="gramEnd"/>
            <w:r w:rsidRPr="00946D79">
              <w:rPr>
                <w:lang w:val="ru-RU"/>
              </w:rPr>
              <w:t xml:space="preserve"> отражающим принципы и цели Конвенции.</w:t>
            </w:r>
          </w:p>
        </w:tc>
      </w:tr>
      <w:tr w:rsidR="0010733F" w:rsidRPr="00F50A8B" w14:paraId="77973AE9" w14:textId="77777777" w:rsidTr="006840CA">
        <w:trPr>
          <w:cantSplit/>
        </w:trPr>
        <w:tc>
          <w:tcPr>
            <w:tcW w:w="660" w:type="pct"/>
            <w:shd w:val="clear" w:color="auto" w:fill="FFFFFF" w:themeFill="background1"/>
          </w:tcPr>
          <w:p w14:paraId="00646F6F" w14:textId="77777777" w:rsidR="0010733F" w:rsidRPr="006840CA" w:rsidRDefault="0010733F" w:rsidP="006840CA">
            <w:pPr>
              <w:pStyle w:val="GAPreambulaResolution"/>
              <w:keepNext w:val="0"/>
              <w:rPr>
                <w:rFonts w:eastAsia="Yu Mincho"/>
                <w:lang w:val="ru-RU"/>
              </w:rPr>
            </w:pPr>
            <w:r w:rsidRPr="006840CA">
              <w:rPr>
                <w:lang w:val="ru-RU"/>
              </w:rPr>
              <w:lastRenderedPageBreak/>
              <w:t>20.2</w:t>
            </w:r>
          </w:p>
        </w:tc>
        <w:tc>
          <w:tcPr>
            <w:tcW w:w="4340" w:type="pct"/>
            <w:gridSpan w:val="2"/>
            <w:shd w:val="clear" w:color="auto" w:fill="FFFFFF" w:themeFill="background1"/>
          </w:tcPr>
          <w:p w14:paraId="2813AF9F" w14:textId="77777777" w:rsidR="0010733F" w:rsidRPr="00946D79" w:rsidRDefault="0010733F" w:rsidP="006840CA">
            <w:pPr>
              <w:pStyle w:val="GAPreambulaResolution"/>
              <w:keepNext w:val="0"/>
              <w:ind w:left="0"/>
              <w:rPr>
                <w:rFonts w:eastAsia="Yu Mincho"/>
                <w:lang w:val="ru-RU"/>
              </w:rPr>
            </w:pPr>
            <w:r w:rsidRPr="00946D79">
              <w:rPr>
                <w:lang w:val="ru-RU"/>
              </w:rPr>
              <w:t xml:space="preserve">Форма </w:t>
            </w:r>
            <w:r w:rsidRPr="006840CA">
              <w:rPr>
                <w:lang w:val="ru-RU"/>
              </w:rPr>
              <w:t>ICH</w:t>
            </w:r>
            <w:r w:rsidRPr="00946D79">
              <w:rPr>
                <w:lang w:val="ru-RU"/>
              </w:rPr>
              <w:t xml:space="preserve">-01 </w:t>
            </w:r>
            <w:r w:rsidRPr="006840CA">
              <w:rPr>
                <w:lang w:val="ru-RU"/>
              </w:rPr>
              <w:t>RL</w:t>
            </w:r>
            <w:r w:rsidRPr="00946D79">
              <w:rPr>
                <w:lang w:val="ru-RU"/>
              </w:rPr>
              <w:t xml:space="preserve"> </w:t>
            </w:r>
            <w:proofErr w:type="spellStart"/>
            <w:r w:rsidRPr="006840CA">
              <w:rPr>
                <w:lang w:val="ru-RU"/>
              </w:rPr>
              <w:t>to</w:t>
            </w:r>
            <w:proofErr w:type="spellEnd"/>
            <w:r w:rsidRPr="00946D79">
              <w:rPr>
                <w:lang w:val="ru-RU"/>
              </w:rPr>
              <w:t xml:space="preserve"> </w:t>
            </w:r>
            <w:r w:rsidRPr="006840CA">
              <w:rPr>
                <w:lang w:val="ru-RU"/>
              </w:rPr>
              <w:t>USL</w:t>
            </w:r>
            <w:r w:rsidRPr="00946D79">
              <w:rPr>
                <w:lang w:val="ru-RU"/>
              </w:rPr>
              <w:t xml:space="preserve"> используется для перемещения элемента из Репрезентативного списка нематериального культурного наследия человечества в Список нематериального культурного наследия, нуждающегося в срочной охране, и включает возможность одновременного оформления запроса на международную помощь.</w:t>
            </w:r>
          </w:p>
          <w:p w14:paraId="164531E1" w14:textId="32175A2D" w:rsidR="0010733F" w:rsidRPr="00946D79" w:rsidRDefault="0010733F" w:rsidP="006840CA">
            <w:pPr>
              <w:pStyle w:val="GAPreambulaResolution"/>
              <w:keepNext w:val="0"/>
              <w:ind w:left="0"/>
              <w:rPr>
                <w:rFonts w:eastAsia="Yu Mincho"/>
                <w:lang w:val="ru-RU"/>
              </w:rPr>
            </w:pPr>
            <w:r w:rsidRPr="00946D79">
              <w:rPr>
                <w:lang w:val="ru-RU"/>
              </w:rPr>
              <w:t xml:space="preserve">Форма </w:t>
            </w:r>
            <w:r w:rsidRPr="006840CA">
              <w:rPr>
                <w:lang w:val="ru-RU"/>
              </w:rPr>
              <w:t>ICH</w:t>
            </w:r>
            <w:r w:rsidRPr="00946D79">
              <w:rPr>
                <w:lang w:val="ru-RU"/>
              </w:rPr>
              <w:t xml:space="preserve">-02 </w:t>
            </w:r>
            <w:r w:rsidRPr="006840CA">
              <w:rPr>
                <w:lang w:val="ru-RU"/>
              </w:rPr>
              <w:t>USL</w:t>
            </w:r>
            <w:r w:rsidRPr="00946D79">
              <w:rPr>
                <w:lang w:val="ru-RU"/>
              </w:rPr>
              <w:t xml:space="preserve"> </w:t>
            </w:r>
            <w:proofErr w:type="spellStart"/>
            <w:r w:rsidRPr="006840CA">
              <w:rPr>
                <w:lang w:val="ru-RU"/>
              </w:rPr>
              <w:t>to</w:t>
            </w:r>
            <w:proofErr w:type="spellEnd"/>
            <w:r w:rsidRPr="00946D79">
              <w:rPr>
                <w:lang w:val="ru-RU"/>
              </w:rPr>
              <w:t xml:space="preserve"> </w:t>
            </w:r>
            <w:r w:rsidRPr="006840CA">
              <w:rPr>
                <w:lang w:val="ru-RU"/>
              </w:rPr>
              <w:t>RL</w:t>
            </w:r>
            <w:r w:rsidRPr="00946D79">
              <w:rPr>
                <w:lang w:val="ru-RU"/>
              </w:rPr>
              <w:t xml:space="preserve">, прилагаемая к Форме периодической отчетности </w:t>
            </w:r>
            <w:r w:rsidRPr="006840CA">
              <w:rPr>
                <w:lang w:val="ru-RU"/>
              </w:rPr>
              <w:t>ICH</w:t>
            </w:r>
            <w:r w:rsidRPr="00946D79">
              <w:rPr>
                <w:lang w:val="ru-RU"/>
              </w:rPr>
              <w:t>-11, используется для перемещения элемента из Списка нематериального культурного наследия, нуждающегося в срочной охране, в Репрезентативный список нематериального культурного наследия человечества.</w:t>
            </w:r>
          </w:p>
        </w:tc>
      </w:tr>
      <w:tr w:rsidR="0010733F" w:rsidRPr="00F50A8B" w14:paraId="4B0F4AA5" w14:textId="77777777" w:rsidTr="006840CA">
        <w:trPr>
          <w:cantSplit/>
        </w:trPr>
        <w:tc>
          <w:tcPr>
            <w:tcW w:w="660" w:type="pct"/>
            <w:shd w:val="clear" w:color="auto" w:fill="FFFFFF" w:themeFill="background1"/>
          </w:tcPr>
          <w:p w14:paraId="302253CB" w14:textId="77777777" w:rsidR="0010733F" w:rsidRPr="006840CA" w:rsidRDefault="0010733F" w:rsidP="006840CA">
            <w:pPr>
              <w:pStyle w:val="GAPreambulaResolution"/>
              <w:keepNext w:val="0"/>
              <w:rPr>
                <w:rFonts w:eastAsia="Yu Mincho"/>
                <w:lang w:val="ru-RU"/>
              </w:rPr>
            </w:pPr>
            <w:r w:rsidRPr="006840CA">
              <w:rPr>
                <w:lang w:val="ru-RU"/>
              </w:rPr>
              <w:t>21.</w:t>
            </w:r>
          </w:p>
        </w:tc>
        <w:tc>
          <w:tcPr>
            <w:tcW w:w="4340" w:type="pct"/>
            <w:gridSpan w:val="2"/>
            <w:shd w:val="clear" w:color="auto" w:fill="FFFFFF" w:themeFill="background1"/>
          </w:tcPr>
          <w:p w14:paraId="2FF5518A" w14:textId="74003AEE" w:rsidR="0010733F" w:rsidRPr="00946D79" w:rsidRDefault="0010733F" w:rsidP="006840CA">
            <w:pPr>
              <w:pStyle w:val="GAPreambulaResolution"/>
              <w:keepNext w:val="0"/>
              <w:ind w:left="0"/>
              <w:rPr>
                <w:rFonts w:eastAsia="Yu Mincho"/>
                <w:lang w:val="ru-RU"/>
              </w:rPr>
            </w:pPr>
            <w:r w:rsidRPr="00946D79">
              <w:rPr>
                <w:lang w:val="ru-RU"/>
              </w:rPr>
              <w:t>Государства-участники могут запрашивать помощь в подготовке досье, консультируясь с заинтересованными сообществами, группами и, в соответствующих случаях, отдельными лицами, для разработки:</w:t>
            </w:r>
          </w:p>
          <w:p w14:paraId="7145D6D9" w14:textId="429CC610" w:rsidR="0010733F" w:rsidRPr="00946D79" w:rsidRDefault="004412B1" w:rsidP="004412B1">
            <w:pPr>
              <w:pStyle w:val="GAPreambulaResolution"/>
              <w:keepNext w:val="0"/>
              <w:ind w:left="0"/>
              <w:rPr>
                <w:rFonts w:eastAsia="Calibri"/>
                <w:lang w:val="ru-RU"/>
              </w:rPr>
            </w:pPr>
            <w:r w:rsidRPr="004412B1">
              <w:rPr>
                <w:lang w:val="ru-RU"/>
              </w:rPr>
              <w:t>(</w:t>
            </w:r>
            <w:r w:rsidRPr="0066362D">
              <w:rPr>
                <w:lang w:val="en-US"/>
              </w:rPr>
              <w:t>a</w:t>
            </w:r>
            <w:r>
              <w:rPr>
                <w:lang w:val="ru-RU"/>
              </w:rPr>
              <w:t xml:space="preserve">) </w:t>
            </w:r>
            <w:r w:rsidR="0010733F" w:rsidRPr="00946D79">
              <w:rPr>
                <w:lang w:val="ru-RU"/>
              </w:rPr>
              <w:t>номинационных досье в Список нематериального культурного наследия, нуждающегося в срочной охране,</w:t>
            </w:r>
          </w:p>
          <w:p w14:paraId="1F503A1F" w14:textId="504585CA" w:rsidR="0010733F" w:rsidRPr="00946D79" w:rsidRDefault="004412B1" w:rsidP="006840CA">
            <w:pPr>
              <w:pStyle w:val="GAPreambulaResolution"/>
              <w:keepNext w:val="0"/>
              <w:ind w:left="0"/>
              <w:rPr>
                <w:rFonts w:eastAsia="Calibri"/>
                <w:lang w:val="ru-RU"/>
              </w:rPr>
            </w:pPr>
            <w:r w:rsidRPr="0066362D">
              <w:rPr>
                <w:lang w:val="ru-RU"/>
              </w:rPr>
              <w:t>(</w:t>
            </w:r>
            <w:r>
              <w:rPr>
                <w:lang w:val="en-US"/>
              </w:rPr>
              <w:t>b</w:t>
            </w:r>
            <w:r w:rsidRPr="0066362D">
              <w:rPr>
                <w:lang w:val="ru-RU"/>
              </w:rPr>
              <w:t xml:space="preserve">) </w:t>
            </w:r>
            <w:r w:rsidR="0010733F" w:rsidRPr="00946D79">
              <w:rPr>
                <w:lang w:val="ru-RU"/>
              </w:rPr>
              <w:t xml:space="preserve">предложений по программам, проектам и мероприятиям, </w:t>
            </w:r>
            <w:proofErr w:type="gramStart"/>
            <w:r w:rsidR="0010733F" w:rsidRPr="00946D79">
              <w:rPr>
                <w:lang w:val="ru-RU"/>
              </w:rPr>
              <w:t>наилучшим образом</w:t>
            </w:r>
            <w:proofErr w:type="gramEnd"/>
            <w:r w:rsidR="0010733F" w:rsidRPr="00946D79">
              <w:rPr>
                <w:lang w:val="ru-RU"/>
              </w:rPr>
              <w:t xml:space="preserve"> отражающим принципы и цели Конвенции,</w:t>
            </w:r>
          </w:p>
          <w:p w14:paraId="63D27154" w14:textId="44EB3428" w:rsidR="0010733F" w:rsidRPr="00946D79" w:rsidRDefault="004412B1" w:rsidP="006840CA">
            <w:pPr>
              <w:pStyle w:val="GAPreambulaResolution"/>
              <w:keepNext w:val="0"/>
              <w:ind w:left="0"/>
              <w:rPr>
                <w:rFonts w:eastAsia="Calibri"/>
                <w:lang w:val="ru-RU"/>
              </w:rPr>
            </w:pPr>
            <w:r w:rsidRPr="0066362D">
              <w:rPr>
                <w:lang w:val="ru-RU"/>
              </w:rPr>
              <w:t>(</w:t>
            </w:r>
            <w:r>
              <w:rPr>
                <w:lang w:val="en-US"/>
              </w:rPr>
              <w:t>c</w:t>
            </w:r>
            <w:r w:rsidRPr="0066362D">
              <w:rPr>
                <w:lang w:val="ru-RU"/>
              </w:rPr>
              <w:t xml:space="preserve">) </w:t>
            </w:r>
            <w:r w:rsidR="0010733F" w:rsidRPr="00946D79">
              <w:rPr>
                <w:lang w:val="ru-RU"/>
              </w:rPr>
              <w:t xml:space="preserve">заявок на </w:t>
            </w:r>
            <w:r w:rsidRPr="00946D79">
              <w:rPr>
                <w:lang w:val="ru-RU"/>
              </w:rPr>
              <w:t>перемещени</w:t>
            </w:r>
            <w:r>
              <w:rPr>
                <w:lang w:val="ru-RU"/>
              </w:rPr>
              <w:t>е</w:t>
            </w:r>
            <w:r w:rsidRPr="00946D79">
              <w:rPr>
                <w:lang w:val="ru-RU"/>
              </w:rPr>
              <w:t xml:space="preserve"> </w:t>
            </w:r>
            <w:r w:rsidR="0010733F" w:rsidRPr="00946D79">
              <w:rPr>
                <w:lang w:val="ru-RU"/>
              </w:rPr>
              <w:t>элемента из одного Списка в другой, и</w:t>
            </w:r>
          </w:p>
          <w:p w14:paraId="1B529AF4" w14:textId="0E3CCB22" w:rsidR="0010733F" w:rsidRPr="00946D79" w:rsidRDefault="004412B1" w:rsidP="006840CA">
            <w:pPr>
              <w:pStyle w:val="GAPreambulaResolution"/>
              <w:keepNext w:val="0"/>
              <w:ind w:left="0"/>
              <w:rPr>
                <w:rFonts w:eastAsia="Calibri"/>
                <w:lang w:val="ru-RU"/>
              </w:rPr>
            </w:pPr>
            <w:r w:rsidRPr="0066362D">
              <w:rPr>
                <w:lang w:val="ru-RU"/>
              </w:rPr>
              <w:t>(</w:t>
            </w:r>
            <w:r>
              <w:rPr>
                <w:lang w:val="en-US"/>
              </w:rPr>
              <w:t>d</w:t>
            </w:r>
            <w:r w:rsidRPr="0066362D">
              <w:rPr>
                <w:lang w:val="ru-RU"/>
              </w:rPr>
              <w:t xml:space="preserve">) </w:t>
            </w:r>
            <w:r w:rsidR="0010733F" w:rsidRPr="00946D79">
              <w:rPr>
                <w:lang w:val="ru-RU"/>
              </w:rPr>
              <w:t>номинационных досье уже включенных элементов на расширенной или более узкой основе.</w:t>
            </w:r>
          </w:p>
        </w:tc>
      </w:tr>
      <w:tr w:rsidR="0010733F" w:rsidRPr="00F50A8B" w14:paraId="7AA02F46" w14:textId="77777777" w:rsidTr="006840CA">
        <w:trPr>
          <w:cantSplit/>
        </w:trPr>
        <w:tc>
          <w:tcPr>
            <w:tcW w:w="660" w:type="pct"/>
            <w:shd w:val="clear" w:color="auto" w:fill="FFFFFF" w:themeFill="background1"/>
          </w:tcPr>
          <w:p w14:paraId="3A2891BF" w14:textId="77777777" w:rsidR="0010733F" w:rsidRPr="006840CA" w:rsidRDefault="0010733F" w:rsidP="006840CA">
            <w:pPr>
              <w:pStyle w:val="GAPreambulaResolution"/>
              <w:keepNext w:val="0"/>
              <w:rPr>
                <w:rFonts w:eastAsia="Yu Mincho"/>
                <w:lang w:val="ru-RU"/>
              </w:rPr>
            </w:pPr>
            <w:r w:rsidRPr="006840CA">
              <w:rPr>
                <w:lang w:val="ru-RU"/>
              </w:rPr>
              <w:t>22.</w:t>
            </w:r>
          </w:p>
        </w:tc>
        <w:tc>
          <w:tcPr>
            <w:tcW w:w="4340" w:type="pct"/>
            <w:gridSpan w:val="2"/>
            <w:shd w:val="clear" w:color="auto" w:fill="FFFFFF" w:themeFill="background1"/>
          </w:tcPr>
          <w:p w14:paraId="6A0C72E2" w14:textId="04B75568" w:rsidR="0010733F" w:rsidRPr="00946D79" w:rsidRDefault="0010733F" w:rsidP="006840CA">
            <w:pPr>
              <w:pStyle w:val="GAPreambulaResolution"/>
              <w:keepNext w:val="0"/>
              <w:ind w:left="38"/>
              <w:rPr>
                <w:rFonts w:eastAsia="Yu Mincho"/>
                <w:lang w:val="ru-RU"/>
              </w:rPr>
            </w:pPr>
            <w:r w:rsidRPr="00946D79">
              <w:rPr>
                <w:lang w:val="ru-RU"/>
              </w:rPr>
              <w:t xml:space="preserve">Заявки на всю помощь в подготовке досье представляются с использованием Формы </w:t>
            </w:r>
            <w:r w:rsidRPr="006840CA">
              <w:rPr>
                <w:lang w:val="ru-RU"/>
              </w:rPr>
              <w:t>ICH</w:t>
            </w:r>
            <w:r w:rsidRPr="00946D79">
              <w:rPr>
                <w:lang w:val="ru-RU"/>
              </w:rPr>
              <w:t xml:space="preserve">-05. Заявки на международную помощь представляются с использованием формы </w:t>
            </w:r>
            <w:r w:rsidRPr="006840CA">
              <w:rPr>
                <w:lang w:val="ru-RU"/>
              </w:rPr>
              <w:t>ICH</w:t>
            </w:r>
            <w:r w:rsidRPr="00946D79">
              <w:rPr>
                <w:lang w:val="ru-RU"/>
              </w:rPr>
              <w:t>-04 вне зависимости от запрашиваемой суммы, за исключением заявок, поданных одновременно с номинациями в Список нематериального культурного наследия, нуждающегося в срочной охране, или в контексте заявки на перемещение элемента из Репрезентативного списка нематериального культурного наследия человечества в Список нематериального культурного наследия, нуждающегося в срочной охране.</w:t>
            </w:r>
          </w:p>
        </w:tc>
      </w:tr>
      <w:tr w:rsidR="0010733F" w:rsidRPr="00A30CC2" w14:paraId="04B74C5C" w14:textId="77777777" w:rsidTr="006840CA">
        <w:trPr>
          <w:cantSplit/>
        </w:trPr>
        <w:tc>
          <w:tcPr>
            <w:tcW w:w="660" w:type="pct"/>
            <w:shd w:val="clear" w:color="auto" w:fill="FFFFFF" w:themeFill="background1"/>
          </w:tcPr>
          <w:p w14:paraId="6684F179" w14:textId="77777777" w:rsidR="0010733F" w:rsidRPr="006840CA" w:rsidRDefault="0010733F" w:rsidP="006840CA">
            <w:pPr>
              <w:pStyle w:val="GAPreambulaResolution"/>
              <w:keepNext w:val="0"/>
              <w:rPr>
                <w:rFonts w:eastAsia="Yu Mincho"/>
                <w:b/>
                <w:bCs/>
                <w:lang w:val="ru-RU"/>
              </w:rPr>
            </w:pPr>
            <w:r w:rsidRPr="006840CA">
              <w:rPr>
                <w:b/>
                <w:bCs/>
                <w:lang w:val="ru-RU"/>
              </w:rPr>
              <w:t>I.8</w:t>
            </w:r>
          </w:p>
        </w:tc>
        <w:tc>
          <w:tcPr>
            <w:tcW w:w="4340" w:type="pct"/>
            <w:gridSpan w:val="2"/>
            <w:shd w:val="clear" w:color="auto" w:fill="FFFFFF" w:themeFill="background1"/>
          </w:tcPr>
          <w:p w14:paraId="15309B02" w14:textId="77777777" w:rsidR="0010733F" w:rsidRPr="006840CA" w:rsidRDefault="0010733F" w:rsidP="006840CA">
            <w:pPr>
              <w:pStyle w:val="GAPreambulaResolution"/>
              <w:keepNext w:val="0"/>
              <w:ind w:left="38"/>
              <w:rPr>
                <w:rFonts w:eastAsia="Yu Mincho"/>
                <w:lang w:val="ru-RU"/>
              </w:rPr>
            </w:pPr>
            <w:r w:rsidRPr="006840CA">
              <w:rPr>
                <w:lang w:val="ru-RU"/>
              </w:rPr>
              <w:t>[Без изменений.]</w:t>
            </w:r>
          </w:p>
        </w:tc>
      </w:tr>
      <w:tr w:rsidR="0010733F" w:rsidRPr="00F50A8B" w14:paraId="236489B4" w14:textId="77777777" w:rsidTr="006840CA">
        <w:trPr>
          <w:cantSplit/>
        </w:trPr>
        <w:tc>
          <w:tcPr>
            <w:tcW w:w="660" w:type="pct"/>
            <w:shd w:val="clear" w:color="auto" w:fill="FFFFFF" w:themeFill="background1"/>
          </w:tcPr>
          <w:p w14:paraId="5E2A7FE9" w14:textId="77777777" w:rsidR="0010733F" w:rsidRPr="006840CA" w:rsidRDefault="0010733F" w:rsidP="006840CA">
            <w:pPr>
              <w:pStyle w:val="GAPreambulaResolution"/>
              <w:keepNext w:val="0"/>
              <w:rPr>
                <w:lang w:val="ru-RU"/>
              </w:rPr>
            </w:pPr>
            <w:r w:rsidRPr="006840CA">
              <w:rPr>
                <w:lang w:val="ru-RU"/>
              </w:rPr>
              <w:t>27.</w:t>
            </w:r>
          </w:p>
        </w:tc>
        <w:tc>
          <w:tcPr>
            <w:tcW w:w="4340" w:type="pct"/>
            <w:gridSpan w:val="2"/>
            <w:shd w:val="clear" w:color="auto" w:fill="FFFFFF" w:themeFill="background1"/>
          </w:tcPr>
          <w:p w14:paraId="1F79EC22" w14:textId="04A2A10E" w:rsidR="0010733F" w:rsidRPr="00946D79" w:rsidRDefault="0010733F" w:rsidP="006840CA">
            <w:pPr>
              <w:pStyle w:val="GAPreambulaResolution"/>
              <w:keepNext w:val="0"/>
              <w:ind w:left="0"/>
              <w:rPr>
                <w:lang w:val="ru-RU"/>
              </w:rPr>
            </w:pPr>
            <w:r w:rsidRPr="00946D79">
              <w:rPr>
                <w:lang w:val="ru-RU"/>
              </w:rPr>
              <w:t>Оценку номинаций в Список нематериального культурного наследия, нуждающегося в срочной охране, Репрезентативный список нематериального культурного наследия человечества, предложений по программам, проектам и мероприятиям, наилучшим образом отражающим принципы и цели Конвенции, и заявок на международную помощь,</w:t>
            </w:r>
            <w:r w:rsidR="0022303D" w:rsidRPr="006840CA">
              <w:rPr>
                <w:lang w:val="ru-RU"/>
              </w:rPr>
              <w:t xml:space="preserve"> </w:t>
            </w:r>
            <w:r w:rsidRPr="00946D79">
              <w:rPr>
                <w:lang w:val="ru-RU"/>
              </w:rPr>
              <w:t>представляемых одновременно с номинациями на включение в Список нематериального культурного наследия, нуждающегося в срочной охране, или в контексте заявки на перемещение элемента из Репрезентативного списка нематериального культурного наследия человечества в Список нематериального культурного наследия, нуждающегося в срочной охране, осуществляет консультативный орган Комитета, учреждаемый в соответствии со статьей 8.3 Конвенции и называемый «оценочным органом». Оценочный орган готовит рекомендации для решений Комитета. Оценочный орган состоит из двенадцати назначаемых Комитетом членов: шесть экспертов, обладающих компетенцией в различных областях нематериального культурного наследия и представляющих государства-участников, не являющихся членами Комитета, и шесть аккредитованных неправительственных организаций с учетом справедливого географического представительства и различных областей нематериального культурного наследия.</w:t>
            </w:r>
          </w:p>
        </w:tc>
      </w:tr>
      <w:tr w:rsidR="0010733F" w:rsidRPr="00F50A8B" w14:paraId="5C8109CE" w14:textId="77777777" w:rsidTr="006840CA">
        <w:trPr>
          <w:cantSplit/>
        </w:trPr>
        <w:tc>
          <w:tcPr>
            <w:tcW w:w="660" w:type="pct"/>
            <w:shd w:val="clear" w:color="auto" w:fill="FFFFFF" w:themeFill="background1"/>
          </w:tcPr>
          <w:p w14:paraId="552B4FCF" w14:textId="77777777" w:rsidR="0010733F" w:rsidRPr="006840CA" w:rsidRDefault="0010733F" w:rsidP="006840CA">
            <w:pPr>
              <w:pStyle w:val="GAPreambulaResolution"/>
              <w:keepNext w:val="0"/>
              <w:rPr>
                <w:rFonts w:eastAsia="Yu Mincho"/>
                <w:lang w:val="ru-RU"/>
              </w:rPr>
            </w:pPr>
            <w:r w:rsidRPr="006840CA">
              <w:rPr>
                <w:lang w:val="ru-RU"/>
              </w:rPr>
              <w:lastRenderedPageBreak/>
              <w:t>30.</w:t>
            </w:r>
          </w:p>
        </w:tc>
        <w:tc>
          <w:tcPr>
            <w:tcW w:w="4340" w:type="pct"/>
            <w:gridSpan w:val="2"/>
            <w:shd w:val="clear" w:color="auto" w:fill="FFFFFF" w:themeFill="background1"/>
          </w:tcPr>
          <w:p w14:paraId="79A1A0DF" w14:textId="77777777" w:rsidR="0010733F" w:rsidRPr="00946D79" w:rsidRDefault="0010733F" w:rsidP="006840CA">
            <w:pPr>
              <w:pStyle w:val="GAPreambulaResolution"/>
              <w:keepNext w:val="0"/>
              <w:ind w:left="0"/>
              <w:rPr>
                <w:rFonts w:eastAsia="Yu Mincho"/>
                <w:lang w:val="ru-RU"/>
              </w:rPr>
            </w:pPr>
            <w:r w:rsidRPr="00946D79">
              <w:rPr>
                <w:lang w:val="ru-RU"/>
              </w:rPr>
              <w:t>Оценочный орган представляет Комитету доклад об оценке, который содержит рекомендацию относительно:</w:t>
            </w:r>
          </w:p>
          <w:p w14:paraId="48A581B3" w14:textId="77777777" w:rsidR="0010733F" w:rsidRPr="00946D79" w:rsidRDefault="0010733F" w:rsidP="002A7FD9">
            <w:pPr>
              <w:pStyle w:val="GAPreambulaResolution"/>
              <w:keepNext w:val="0"/>
              <w:numPr>
                <w:ilvl w:val="0"/>
                <w:numId w:val="55"/>
              </w:numPr>
              <w:rPr>
                <w:rFonts w:eastAsia="Calibri"/>
                <w:lang w:val="ru-RU"/>
              </w:rPr>
            </w:pPr>
            <w:r w:rsidRPr="00946D79">
              <w:rPr>
                <w:lang w:val="ru-RU"/>
              </w:rPr>
              <w:t>включения или отказа во включении представленного элемента (в том числе перемещения из одного Списка в другой, расширения или сужения уже включенного элемента) в Список нематериального культурного наследия, нуждающегося в срочной охране, или Репрезентативный список нематериального культурного наследия человечества, или препровождения номинации представившему ее государству (государствам) для получения дополнительной информации;</w:t>
            </w:r>
          </w:p>
          <w:p w14:paraId="106D7F14" w14:textId="4D49A0B5" w:rsidR="0010733F" w:rsidRPr="00946D79" w:rsidRDefault="0010733F" w:rsidP="002A7FD9">
            <w:pPr>
              <w:pStyle w:val="GAPreambulaResolution"/>
              <w:keepNext w:val="0"/>
              <w:numPr>
                <w:ilvl w:val="0"/>
                <w:numId w:val="55"/>
              </w:numPr>
              <w:rPr>
                <w:rFonts w:eastAsia="Calibri"/>
                <w:lang w:val="ru-RU"/>
              </w:rPr>
            </w:pPr>
            <w:r w:rsidRPr="00946D79">
              <w:rPr>
                <w:lang w:val="ru-RU"/>
              </w:rPr>
              <w:t>отбора или отказа в отборе предложения по программе, проекту или мероприятию, или препровождения предложения подавшему его государству (государствам) для получения дополнительной информации;</w:t>
            </w:r>
          </w:p>
          <w:p w14:paraId="53B0EDF1" w14:textId="77777777" w:rsidR="0010733F" w:rsidRPr="00946D79" w:rsidRDefault="0010733F" w:rsidP="002A7FD9">
            <w:pPr>
              <w:pStyle w:val="GAPreambulaResolution"/>
              <w:keepNext w:val="0"/>
              <w:numPr>
                <w:ilvl w:val="0"/>
                <w:numId w:val="55"/>
              </w:numPr>
              <w:rPr>
                <w:lang w:val="ru-RU"/>
              </w:rPr>
            </w:pPr>
            <w:r w:rsidRPr="00946D79">
              <w:rPr>
                <w:lang w:val="ru-RU"/>
              </w:rPr>
              <w:t>утверждения или отказа в утверждении заявки на международную помощь, представленной в контексте заявки на перемещение элемента из Репрезентативного списка нематериального культурного наследия человечества в Список нематериального культурного наследия, нуждающегося в срочной охране, или препровождения заявки представившему ее государству (государствам) для получения дополнительной информации;</w:t>
            </w:r>
          </w:p>
          <w:p w14:paraId="45A521EC" w14:textId="77777777" w:rsidR="0010733F" w:rsidRPr="00946D79" w:rsidRDefault="0010733F" w:rsidP="002A7FD9">
            <w:pPr>
              <w:pStyle w:val="GAPreambulaResolution"/>
              <w:keepNext w:val="0"/>
              <w:numPr>
                <w:ilvl w:val="0"/>
                <w:numId w:val="55"/>
              </w:numPr>
              <w:rPr>
                <w:rFonts w:eastAsia="Calibri"/>
                <w:lang w:val="ru-RU"/>
              </w:rPr>
            </w:pPr>
            <w:r w:rsidRPr="00946D79">
              <w:rPr>
                <w:lang w:val="ru-RU"/>
              </w:rPr>
              <w:t>утверждения или отказа в утверждении заявки на международную помощь, представленной одновременно с номинацией на включение в Список нематериального культурного наследия, нуждающегося в срочной охране, или препровождения заявки представившему ее государству (государствам) для получения дополнительной информации; или</w:t>
            </w:r>
          </w:p>
          <w:p w14:paraId="6B133FBC" w14:textId="77777777" w:rsidR="0010733F" w:rsidRPr="00946D79" w:rsidRDefault="0010733F" w:rsidP="002A7FD9">
            <w:pPr>
              <w:pStyle w:val="GAPreambulaResolution"/>
              <w:keepNext w:val="0"/>
              <w:numPr>
                <w:ilvl w:val="0"/>
                <w:numId w:val="55"/>
              </w:numPr>
              <w:rPr>
                <w:rFonts w:eastAsia="Calibri"/>
                <w:lang w:val="ru-RU"/>
              </w:rPr>
            </w:pPr>
            <w:r w:rsidRPr="00946D79">
              <w:rPr>
                <w:lang w:val="ru-RU"/>
              </w:rPr>
              <w:t>сохранения или исключения включенного элемента из Списка нематериального культурного наследия, нуждающегося в срочной охране, или Репрезентативного списка нематериального культурного наследия человечества в случае «усиленного контроля».</w:t>
            </w:r>
          </w:p>
        </w:tc>
      </w:tr>
      <w:tr w:rsidR="0010733F" w:rsidRPr="00A30CC2" w14:paraId="597E48FC" w14:textId="77777777" w:rsidTr="006840CA">
        <w:trPr>
          <w:cantSplit/>
        </w:trPr>
        <w:tc>
          <w:tcPr>
            <w:tcW w:w="660" w:type="pct"/>
            <w:shd w:val="clear" w:color="auto" w:fill="FFFFFF" w:themeFill="background1"/>
          </w:tcPr>
          <w:p w14:paraId="32ED2395" w14:textId="77777777" w:rsidR="0010733F" w:rsidRPr="006840CA" w:rsidRDefault="0010733F" w:rsidP="006840CA">
            <w:pPr>
              <w:pStyle w:val="GAPreambulaResolution"/>
              <w:keepNext w:val="0"/>
              <w:rPr>
                <w:b/>
                <w:bCs/>
                <w:lang w:val="ru-RU"/>
              </w:rPr>
            </w:pPr>
            <w:r w:rsidRPr="006840CA">
              <w:rPr>
                <w:b/>
                <w:bCs/>
                <w:lang w:val="ru-RU"/>
              </w:rPr>
              <w:t>I.10</w:t>
            </w:r>
          </w:p>
        </w:tc>
        <w:tc>
          <w:tcPr>
            <w:tcW w:w="4340" w:type="pct"/>
            <w:gridSpan w:val="2"/>
            <w:shd w:val="clear" w:color="auto" w:fill="FFFFFF" w:themeFill="background1"/>
          </w:tcPr>
          <w:p w14:paraId="4E7AD65B" w14:textId="77777777" w:rsidR="0010733F" w:rsidRPr="006840CA" w:rsidRDefault="0010733F" w:rsidP="006840CA">
            <w:pPr>
              <w:pStyle w:val="GAPreambulaResolution"/>
              <w:keepNext w:val="0"/>
              <w:ind w:left="0"/>
              <w:rPr>
                <w:lang w:val="ru-RU"/>
              </w:rPr>
            </w:pPr>
            <w:r w:rsidRPr="006840CA">
              <w:rPr>
                <w:lang w:val="ru-RU"/>
              </w:rPr>
              <w:t>[Без изменений.]</w:t>
            </w:r>
          </w:p>
        </w:tc>
      </w:tr>
      <w:tr w:rsidR="0010733F" w:rsidRPr="00F50A8B" w14:paraId="03E6866D" w14:textId="77777777" w:rsidTr="006840CA">
        <w:trPr>
          <w:cantSplit/>
        </w:trPr>
        <w:tc>
          <w:tcPr>
            <w:tcW w:w="660" w:type="pct"/>
            <w:shd w:val="clear" w:color="auto" w:fill="FFFFFF" w:themeFill="background1"/>
          </w:tcPr>
          <w:p w14:paraId="7344F836" w14:textId="77777777" w:rsidR="0010733F" w:rsidRPr="006840CA" w:rsidRDefault="0010733F" w:rsidP="006840CA">
            <w:pPr>
              <w:pStyle w:val="GAPreambulaResolution"/>
              <w:keepNext w:val="0"/>
              <w:rPr>
                <w:lang w:val="ru-RU"/>
              </w:rPr>
            </w:pPr>
            <w:r w:rsidRPr="006840CA">
              <w:rPr>
                <w:lang w:val="ru-RU"/>
              </w:rPr>
              <w:t>33.</w:t>
            </w:r>
          </w:p>
        </w:tc>
        <w:tc>
          <w:tcPr>
            <w:tcW w:w="4340" w:type="pct"/>
            <w:gridSpan w:val="2"/>
            <w:shd w:val="clear" w:color="auto" w:fill="FFFFFF" w:themeFill="background1"/>
          </w:tcPr>
          <w:p w14:paraId="37F317D8" w14:textId="6E094EF4" w:rsidR="0010733F" w:rsidRPr="00946D79" w:rsidRDefault="0010733F" w:rsidP="006840CA">
            <w:pPr>
              <w:pStyle w:val="GAPreambulaResolution"/>
              <w:keepNext w:val="0"/>
              <w:ind w:left="0"/>
              <w:rPr>
                <w:lang w:val="ru-RU"/>
              </w:rPr>
            </w:pPr>
            <w:r w:rsidRPr="00946D79">
              <w:rPr>
                <w:lang w:val="ru-RU"/>
              </w:rPr>
              <w:t xml:space="preserve">Комитет за два года заранее определяет, в соответствии с имеющимися ресурсами и возможностями, количество досье, которые он сможет рассмотреть в ходе последующих двух циклов, в общей сложности составляющих не более 60. Это максимальное число применяется в отношении всех досье, включая номинации в Список нематериального культурного наследия, нуждающегося в срочной охране, и Репрезентативный список нематериального культурного наследия человечества, а также предложений по программам, проектам и мероприятиям, </w:t>
            </w:r>
            <w:proofErr w:type="gramStart"/>
            <w:r w:rsidRPr="00946D79">
              <w:rPr>
                <w:lang w:val="ru-RU"/>
              </w:rPr>
              <w:t>наилучшим образом</w:t>
            </w:r>
            <w:proofErr w:type="gramEnd"/>
            <w:r w:rsidRPr="00946D79">
              <w:rPr>
                <w:lang w:val="ru-RU"/>
              </w:rPr>
              <w:t xml:space="preserve"> отражающим принципы и цели Конвенции.</w:t>
            </w:r>
          </w:p>
        </w:tc>
      </w:tr>
      <w:tr w:rsidR="0010733F" w:rsidRPr="00F50A8B" w14:paraId="470749A6" w14:textId="77777777" w:rsidTr="006840CA">
        <w:trPr>
          <w:cantSplit/>
        </w:trPr>
        <w:tc>
          <w:tcPr>
            <w:tcW w:w="660" w:type="pct"/>
            <w:shd w:val="clear" w:color="auto" w:fill="FFFFFF" w:themeFill="background1"/>
          </w:tcPr>
          <w:p w14:paraId="218DDF01" w14:textId="77777777" w:rsidR="0010733F" w:rsidRPr="006840CA" w:rsidRDefault="0010733F" w:rsidP="006840CA">
            <w:pPr>
              <w:pStyle w:val="GAPreambulaResolution"/>
              <w:keepNext w:val="0"/>
              <w:rPr>
                <w:lang w:val="ru-RU"/>
              </w:rPr>
            </w:pPr>
            <w:r w:rsidRPr="006840CA">
              <w:rPr>
                <w:lang w:val="ru-RU"/>
              </w:rPr>
              <w:lastRenderedPageBreak/>
              <w:t>34.</w:t>
            </w:r>
          </w:p>
        </w:tc>
        <w:tc>
          <w:tcPr>
            <w:tcW w:w="4340" w:type="pct"/>
            <w:gridSpan w:val="2"/>
            <w:shd w:val="clear" w:color="auto" w:fill="FFFFFF" w:themeFill="background1"/>
          </w:tcPr>
          <w:p w14:paraId="5AB0FC15" w14:textId="77777777" w:rsidR="0010733F" w:rsidRPr="00946D79" w:rsidRDefault="0010733F" w:rsidP="006840CA">
            <w:pPr>
              <w:pStyle w:val="GAPreambulaResolution"/>
              <w:keepNext w:val="0"/>
              <w:ind w:left="38"/>
              <w:rPr>
                <w:rFonts w:eastAsia="SimSun"/>
                <w:lang w:val="ru-RU"/>
              </w:rPr>
            </w:pPr>
            <w:r w:rsidRPr="00946D79">
              <w:rPr>
                <w:lang w:val="ru-RU"/>
              </w:rPr>
              <w:t>Комитет прилагает все возможные усилия для того, чтобы рассмотреть, по меньшей мере, одно досье от каждого государства в рамках общего максимального числа представленных досье, уделяя приоритетное внимание:</w:t>
            </w:r>
          </w:p>
          <w:p w14:paraId="52C39FD9" w14:textId="29DC6A93" w:rsidR="0010733F" w:rsidRPr="00946D79" w:rsidRDefault="0010733F" w:rsidP="006840CA">
            <w:pPr>
              <w:pStyle w:val="GAPreambulaResolution"/>
              <w:keepNext w:val="0"/>
              <w:numPr>
                <w:ilvl w:val="0"/>
                <w:numId w:val="45"/>
              </w:numPr>
              <w:ind w:left="605" w:hanging="567"/>
              <w:rPr>
                <w:rFonts w:eastAsia="SimSun"/>
                <w:lang w:val="ru-RU"/>
              </w:rPr>
            </w:pPr>
            <w:r w:rsidRPr="00946D79">
              <w:rPr>
                <w:lang w:val="ru-RU"/>
              </w:rPr>
              <w:t>досье от государств, не имеющих досье, рассмотренных в рамках предыдущего цикла;</w:t>
            </w:r>
          </w:p>
          <w:p w14:paraId="35D82917" w14:textId="4CAC6737" w:rsidR="0010733F" w:rsidRPr="00946D79" w:rsidRDefault="0010733F" w:rsidP="006840CA">
            <w:pPr>
              <w:pStyle w:val="GAPreambulaResolution"/>
              <w:keepNext w:val="0"/>
              <w:numPr>
                <w:ilvl w:val="0"/>
                <w:numId w:val="43"/>
              </w:numPr>
              <w:ind w:left="605" w:hanging="540"/>
              <w:rPr>
                <w:rFonts w:eastAsia="SimSun"/>
                <w:lang w:val="ru-RU"/>
              </w:rPr>
            </w:pPr>
            <w:r w:rsidRPr="00946D79">
              <w:rPr>
                <w:lang w:val="ru-RU"/>
              </w:rPr>
              <w:t>досье от государств, не имеющих ни одного включенного элемента, ни одной отобранной передовой практики, или ни одной</w:t>
            </w:r>
            <w:r w:rsidR="00765A50" w:rsidRPr="0066362D">
              <w:rPr>
                <w:lang w:val="ru-RU"/>
              </w:rPr>
              <w:t xml:space="preserve"> </w:t>
            </w:r>
            <w:r w:rsidR="00765A50" w:rsidRPr="00946D79">
              <w:rPr>
                <w:lang w:val="ru-RU"/>
              </w:rPr>
              <w:t>номинаци</w:t>
            </w:r>
            <w:r w:rsidR="00765A50">
              <w:rPr>
                <w:lang w:val="ru-RU"/>
              </w:rPr>
              <w:t>и</w:t>
            </w:r>
            <w:r w:rsidR="00765A50" w:rsidRPr="00946D79">
              <w:rPr>
                <w:lang w:val="ru-RU"/>
              </w:rPr>
              <w:t xml:space="preserve"> </w:t>
            </w:r>
            <w:r w:rsidRPr="00946D79">
              <w:rPr>
                <w:lang w:val="ru-RU"/>
              </w:rPr>
              <w:t>в Список нематериального культурного наследия, нуждающегося в срочной охране;</w:t>
            </w:r>
          </w:p>
          <w:p w14:paraId="40AD285A" w14:textId="7CA129E6" w:rsidR="0010733F" w:rsidRPr="00946D79" w:rsidRDefault="0010733F" w:rsidP="006840CA">
            <w:pPr>
              <w:pStyle w:val="GAPreambulaResolution"/>
              <w:keepNext w:val="0"/>
              <w:numPr>
                <w:ilvl w:val="0"/>
                <w:numId w:val="43"/>
              </w:numPr>
              <w:ind w:left="605" w:hanging="540"/>
              <w:rPr>
                <w:rFonts w:eastAsia="SimSun"/>
                <w:lang w:val="ru-RU"/>
              </w:rPr>
            </w:pPr>
            <w:r w:rsidRPr="00946D79">
              <w:rPr>
                <w:lang w:val="ru-RU"/>
              </w:rPr>
              <w:t>многонациональным досье; и</w:t>
            </w:r>
          </w:p>
          <w:p w14:paraId="4DF1EC19" w14:textId="664E937A" w:rsidR="0010733F" w:rsidRPr="00946D79" w:rsidRDefault="0010733F" w:rsidP="006840CA">
            <w:pPr>
              <w:pStyle w:val="GAPreambulaResolution"/>
              <w:keepNext w:val="0"/>
              <w:numPr>
                <w:ilvl w:val="0"/>
                <w:numId w:val="43"/>
              </w:numPr>
              <w:ind w:left="605" w:hanging="540"/>
              <w:rPr>
                <w:rFonts w:eastAsia="SimSun"/>
                <w:lang w:val="ru-RU"/>
              </w:rPr>
            </w:pPr>
            <w:r w:rsidRPr="00946D79">
              <w:rPr>
                <w:lang w:val="ru-RU"/>
              </w:rPr>
              <w:t>досье от государств, имеющих наименьшее число включенных элементов и отобранных передовых практик по сравнению с другими государствами, представившими досье в рамках одного цикла.</w:t>
            </w:r>
          </w:p>
          <w:p w14:paraId="54FB4808" w14:textId="6F7CAAE0" w:rsidR="0010733F" w:rsidRPr="00946D79" w:rsidRDefault="0010733F" w:rsidP="006840CA">
            <w:pPr>
              <w:pStyle w:val="GAPreambulaResolution"/>
              <w:keepNext w:val="0"/>
              <w:ind w:left="0"/>
              <w:rPr>
                <w:lang w:val="ru-RU"/>
              </w:rPr>
            </w:pPr>
            <w:r w:rsidRPr="00946D79">
              <w:rPr>
                <w:lang w:val="ru-RU"/>
              </w:rPr>
              <w:t>В случае если государства представляют несколько досье в рамках одного цикла, они указывают желаемый приоритетный порядок их рассмотрения. В силу этого государствам-участникам предлагается отдавать приоритет Списку нематериального культурного наследия, нуждающегося в срочной охране.</w:t>
            </w:r>
          </w:p>
        </w:tc>
      </w:tr>
      <w:tr w:rsidR="0010733F" w:rsidRPr="00F50A8B" w14:paraId="556B0F79" w14:textId="77777777" w:rsidTr="006840CA">
        <w:trPr>
          <w:cantSplit/>
        </w:trPr>
        <w:tc>
          <w:tcPr>
            <w:tcW w:w="660" w:type="pct"/>
            <w:shd w:val="clear" w:color="auto" w:fill="FFFFFF" w:themeFill="background1"/>
          </w:tcPr>
          <w:p w14:paraId="353AC9FE" w14:textId="77777777" w:rsidR="0010733F" w:rsidRPr="006840CA" w:rsidRDefault="0010733F" w:rsidP="006840CA">
            <w:pPr>
              <w:pStyle w:val="GAPreambulaResolution"/>
              <w:keepNext w:val="0"/>
              <w:rPr>
                <w:lang w:val="ru-RU"/>
              </w:rPr>
            </w:pPr>
            <w:r w:rsidRPr="006840CA">
              <w:rPr>
                <w:lang w:val="ru-RU"/>
              </w:rPr>
              <w:t>35.</w:t>
            </w:r>
          </w:p>
        </w:tc>
        <w:tc>
          <w:tcPr>
            <w:tcW w:w="4340" w:type="pct"/>
            <w:gridSpan w:val="2"/>
            <w:shd w:val="clear" w:color="auto" w:fill="FFFFFF" w:themeFill="background1"/>
          </w:tcPr>
          <w:p w14:paraId="2B63E79F" w14:textId="77777777" w:rsidR="0010733F" w:rsidRPr="00946D79" w:rsidRDefault="0010733F" w:rsidP="006840CA">
            <w:pPr>
              <w:pStyle w:val="GAPreambulaResolution"/>
              <w:keepNext w:val="0"/>
              <w:ind w:left="38"/>
              <w:rPr>
                <w:rFonts w:eastAsia="SimSun"/>
                <w:lang w:val="ru-RU"/>
              </w:rPr>
            </w:pPr>
            <w:r w:rsidRPr="00946D79">
              <w:rPr>
                <w:lang w:val="ru-RU"/>
              </w:rPr>
              <w:t>По завершении рассмотрения Комитет постановляет:</w:t>
            </w:r>
          </w:p>
          <w:p w14:paraId="32B98A24" w14:textId="77777777" w:rsidR="0010733F" w:rsidRPr="00946D79" w:rsidRDefault="0010733F" w:rsidP="006840CA">
            <w:pPr>
              <w:pStyle w:val="GAPreambulaResolution"/>
              <w:keepNext w:val="0"/>
              <w:numPr>
                <w:ilvl w:val="0"/>
                <w:numId w:val="31"/>
              </w:numPr>
              <w:ind w:left="463"/>
              <w:rPr>
                <w:rFonts w:eastAsia="Yu Mincho"/>
                <w:lang w:val="ru-RU"/>
              </w:rPr>
            </w:pPr>
            <w:r w:rsidRPr="00946D79">
              <w:rPr>
                <w:lang w:val="ru-RU"/>
              </w:rPr>
              <w:t>включать или не включать элемент в Список нематериального культурного наследия, нуждающегося в срочной охране или в Репрезентативный список нематериального культурного наследия человечества или препроводить номинацию подавшему ее государству (государствам) для получения дополнительной информации;</w:t>
            </w:r>
          </w:p>
          <w:p w14:paraId="12F55695" w14:textId="77777777" w:rsidR="0010733F" w:rsidRPr="00946D79" w:rsidRDefault="0010733F" w:rsidP="006840CA">
            <w:pPr>
              <w:pStyle w:val="GAPreambulaResolution"/>
              <w:keepNext w:val="0"/>
              <w:numPr>
                <w:ilvl w:val="0"/>
                <w:numId w:val="31"/>
              </w:numPr>
              <w:ind w:left="463"/>
              <w:rPr>
                <w:rFonts w:eastAsia="Yu Mincho"/>
                <w:lang w:val="ru-RU"/>
              </w:rPr>
            </w:pPr>
            <w:r w:rsidRPr="00946D79">
              <w:rPr>
                <w:lang w:val="ru-RU"/>
              </w:rPr>
              <w:t>отбирать или не отбирать программу, проект или мероприятие в качестве передового опыта охранной деятельности или препроводить предложение подавшему его государству (государствам) для получения дополнительной информации; или</w:t>
            </w:r>
          </w:p>
          <w:p w14:paraId="69073AE3" w14:textId="13B3ECA6" w:rsidR="0010733F" w:rsidRPr="00946D79" w:rsidRDefault="0010733F" w:rsidP="006840CA">
            <w:pPr>
              <w:pStyle w:val="GAPreambulaResolution"/>
              <w:keepNext w:val="0"/>
              <w:numPr>
                <w:ilvl w:val="0"/>
                <w:numId w:val="31"/>
              </w:numPr>
              <w:ind w:left="463"/>
              <w:rPr>
                <w:lang w:val="ru-RU"/>
              </w:rPr>
            </w:pPr>
            <w:r w:rsidRPr="00946D79">
              <w:rPr>
                <w:lang w:val="ru-RU"/>
              </w:rPr>
              <w:t xml:space="preserve">утверждать или не утверждать заявку на международную помощь, представляемую одновременно с номинацией в Список нематериального культурного наследия, нуждающегося в срочной охране, или в контексте заявки на перемещение элемента из Репрезентативного списка нематериального культурного наследия человечества в Список нематериального культурного наследия, нуждающегося в срочной охране, </w:t>
            </w:r>
            <w:r w:rsidR="00122354">
              <w:rPr>
                <w:lang w:val="ru-RU"/>
              </w:rPr>
              <w:t xml:space="preserve"> </w:t>
            </w:r>
            <w:r w:rsidRPr="00946D79">
              <w:rPr>
                <w:lang w:val="ru-RU"/>
              </w:rPr>
              <w:t>или препроводить заявку подавшему ее государству (государствам) для получения дополнительной информации.</w:t>
            </w:r>
          </w:p>
        </w:tc>
      </w:tr>
      <w:tr w:rsidR="0010733F" w:rsidRPr="00A30CC2" w14:paraId="43066E4C" w14:textId="77777777" w:rsidTr="006840CA">
        <w:trPr>
          <w:cantSplit/>
        </w:trPr>
        <w:tc>
          <w:tcPr>
            <w:tcW w:w="660" w:type="pct"/>
            <w:shd w:val="clear" w:color="auto" w:fill="FFFFFF" w:themeFill="background1"/>
          </w:tcPr>
          <w:p w14:paraId="214D317A" w14:textId="77777777" w:rsidR="0010733F" w:rsidRPr="006840CA" w:rsidRDefault="0010733F" w:rsidP="006840CA">
            <w:pPr>
              <w:pStyle w:val="GAPreambulaResolution"/>
              <w:keepNext w:val="0"/>
              <w:rPr>
                <w:rFonts w:eastAsia="Yu Mincho"/>
                <w:b/>
                <w:bCs/>
                <w:lang w:val="ru-RU"/>
              </w:rPr>
            </w:pPr>
            <w:r w:rsidRPr="006840CA">
              <w:rPr>
                <w:b/>
                <w:bCs/>
                <w:lang w:val="ru-RU"/>
              </w:rPr>
              <w:t>I.11</w:t>
            </w:r>
          </w:p>
        </w:tc>
        <w:tc>
          <w:tcPr>
            <w:tcW w:w="4340" w:type="pct"/>
            <w:gridSpan w:val="2"/>
            <w:shd w:val="clear" w:color="auto" w:fill="FFFFFF" w:themeFill="background1"/>
          </w:tcPr>
          <w:p w14:paraId="296FD9E2" w14:textId="77777777" w:rsidR="0010733F" w:rsidRPr="006840CA" w:rsidRDefault="0010733F" w:rsidP="006840CA">
            <w:pPr>
              <w:pStyle w:val="GAPreambulaResolution"/>
              <w:keepNext w:val="0"/>
              <w:ind w:left="38"/>
              <w:rPr>
                <w:rFonts w:eastAsia="Yu Mincho"/>
                <w:lang w:val="ru-RU"/>
              </w:rPr>
            </w:pPr>
            <w:r w:rsidRPr="006840CA">
              <w:rPr>
                <w:lang w:val="ru-RU"/>
              </w:rPr>
              <w:t>[Без изменений.]</w:t>
            </w:r>
          </w:p>
        </w:tc>
      </w:tr>
      <w:tr w:rsidR="0010733F" w:rsidRPr="00F50A8B" w14:paraId="0B5D6755" w14:textId="77777777" w:rsidTr="006840CA">
        <w:trPr>
          <w:cantSplit/>
        </w:trPr>
        <w:tc>
          <w:tcPr>
            <w:tcW w:w="660" w:type="pct"/>
            <w:shd w:val="clear" w:color="auto" w:fill="FFFFFF" w:themeFill="background1"/>
          </w:tcPr>
          <w:p w14:paraId="7521215F" w14:textId="77777777" w:rsidR="0010733F" w:rsidRPr="006840CA" w:rsidRDefault="0010733F" w:rsidP="006840CA">
            <w:pPr>
              <w:pStyle w:val="GAPreambulaResolution"/>
              <w:keepNext w:val="0"/>
              <w:rPr>
                <w:rFonts w:eastAsia="Yu Mincho"/>
                <w:lang w:val="ru-RU"/>
              </w:rPr>
            </w:pPr>
            <w:r w:rsidRPr="006840CA">
              <w:rPr>
                <w:lang w:val="ru-RU"/>
              </w:rPr>
              <w:t>38.1</w:t>
            </w:r>
          </w:p>
        </w:tc>
        <w:tc>
          <w:tcPr>
            <w:tcW w:w="4340" w:type="pct"/>
            <w:gridSpan w:val="2"/>
            <w:shd w:val="clear" w:color="auto" w:fill="FFFFFF" w:themeFill="background1"/>
          </w:tcPr>
          <w:p w14:paraId="130A409C" w14:textId="788A5C37" w:rsidR="0010733F" w:rsidRPr="00946D79" w:rsidRDefault="0010733F" w:rsidP="006840CA">
            <w:pPr>
              <w:pStyle w:val="GAPreambulaResolution"/>
              <w:keepNext w:val="0"/>
              <w:ind w:left="38"/>
              <w:rPr>
                <w:rFonts w:eastAsia="Yu Mincho"/>
                <w:lang w:val="ru-RU"/>
              </w:rPr>
            </w:pPr>
            <w:r w:rsidRPr="00946D79">
              <w:rPr>
                <w:lang w:val="ru-RU"/>
              </w:rPr>
              <w:t>Элемент не может одновременно включаться в Список нематериального культурного наследия, нуждающегося в срочной охране, и в Репрезентативный список нематериального культурного наследия человечества. Государство-участник может обратиться с просьбой переместить элемент из одного Списка в другой. Такая Просьба должна инициироваться государством-участником (государствами-участниками) при наличии свободного, предварительного и информированного согласия заинтересованных сообществ, групп и, в соответствующих случаях, отдельных лиц</w:t>
            </w:r>
            <w:r w:rsidR="00AD71C4">
              <w:rPr>
                <w:lang w:val="ru-RU"/>
              </w:rPr>
              <w:t xml:space="preserve"> </w:t>
            </w:r>
            <w:r w:rsidRPr="00946D79">
              <w:rPr>
                <w:lang w:val="ru-RU"/>
              </w:rPr>
              <w:t>и представляться в соответствии с установленными процедурами и сроками</w:t>
            </w:r>
            <w:r w:rsidR="00AD71C4">
              <w:rPr>
                <w:lang w:val="ru-RU"/>
              </w:rPr>
              <w:t xml:space="preserve"> </w:t>
            </w:r>
            <w:r w:rsidRPr="00946D79">
              <w:rPr>
                <w:lang w:val="ru-RU"/>
              </w:rPr>
              <w:t>подачи номинаций.</w:t>
            </w:r>
          </w:p>
        </w:tc>
      </w:tr>
      <w:tr w:rsidR="0010733F" w:rsidRPr="00F50A8B" w14:paraId="2AA5AC3C" w14:textId="77777777" w:rsidTr="006840CA">
        <w:trPr>
          <w:cantSplit/>
        </w:trPr>
        <w:tc>
          <w:tcPr>
            <w:tcW w:w="660" w:type="pct"/>
            <w:shd w:val="clear" w:color="auto" w:fill="FFFFFF" w:themeFill="background1"/>
          </w:tcPr>
          <w:p w14:paraId="685FC440" w14:textId="77777777" w:rsidR="0010733F" w:rsidRPr="006840CA" w:rsidRDefault="0010733F" w:rsidP="006840CA">
            <w:pPr>
              <w:pStyle w:val="GAPreambulaResolution"/>
              <w:keepNext w:val="0"/>
              <w:rPr>
                <w:rFonts w:eastAsia="Yu Mincho"/>
                <w:lang w:val="ru-RU"/>
              </w:rPr>
            </w:pPr>
            <w:r w:rsidRPr="006840CA">
              <w:rPr>
                <w:lang w:val="ru-RU"/>
              </w:rPr>
              <w:t>38.2</w:t>
            </w:r>
          </w:p>
        </w:tc>
        <w:tc>
          <w:tcPr>
            <w:tcW w:w="4340" w:type="pct"/>
            <w:gridSpan w:val="2"/>
            <w:shd w:val="clear" w:color="auto" w:fill="FFFFFF" w:themeFill="background1"/>
          </w:tcPr>
          <w:p w14:paraId="3CF8AA2F" w14:textId="2672A102" w:rsidR="0010733F" w:rsidRPr="00946D79" w:rsidRDefault="0010733F" w:rsidP="006840CA">
            <w:pPr>
              <w:pStyle w:val="GAPreambulaResolution"/>
              <w:keepNext w:val="0"/>
              <w:ind w:left="38"/>
              <w:rPr>
                <w:rFonts w:eastAsia="Yu Mincho"/>
                <w:lang w:val="ru-RU"/>
              </w:rPr>
            </w:pPr>
            <w:r w:rsidRPr="00946D79">
              <w:rPr>
                <w:lang w:val="ru-RU"/>
              </w:rPr>
              <w:t>Заинтересованные сообщества, группы и, в соответствующих случаях, отдельные лица могут заявить непосредственно в Секретариат о своем желании переместить элемент из одного Списка в другой. Такая просьба затем направляется соответствующему государству(-</w:t>
            </w:r>
            <w:proofErr w:type="spellStart"/>
            <w:r w:rsidRPr="00946D79">
              <w:rPr>
                <w:lang w:val="ru-RU"/>
              </w:rPr>
              <w:t>ам</w:t>
            </w:r>
            <w:proofErr w:type="spellEnd"/>
            <w:r w:rsidRPr="00946D79">
              <w:rPr>
                <w:lang w:val="ru-RU"/>
              </w:rPr>
              <w:t>)-участнику(-</w:t>
            </w:r>
            <w:proofErr w:type="spellStart"/>
            <w:r w:rsidRPr="00946D79">
              <w:rPr>
                <w:lang w:val="ru-RU"/>
              </w:rPr>
              <w:t>ам</w:t>
            </w:r>
            <w:proofErr w:type="spellEnd"/>
            <w:r w:rsidRPr="00946D79">
              <w:rPr>
                <w:lang w:val="ru-RU"/>
              </w:rPr>
              <w:t xml:space="preserve">), о чем Комитет информируется соответствующим образом. </w:t>
            </w:r>
          </w:p>
        </w:tc>
      </w:tr>
      <w:tr w:rsidR="0010733F" w:rsidRPr="00F50A8B" w14:paraId="242BE93C" w14:textId="77777777" w:rsidTr="006840CA">
        <w:trPr>
          <w:cantSplit/>
        </w:trPr>
        <w:tc>
          <w:tcPr>
            <w:tcW w:w="660" w:type="pct"/>
            <w:shd w:val="clear" w:color="auto" w:fill="FFFFFF" w:themeFill="background1"/>
          </w:tcPr>
          <w:p w14:paraId="0AD88C92" w14:textId="77777777" w:rsidR="0010733F" w:rsidRPr="006840CA" w:rsidRDefault="0010733F" w:rsidP="006840CA">
            <w:pPr>
              <w:pStyle w:val="GAPreambulaResolution"/>
              <w:keepNext w:val="0"/>
              <w:rPr>
                <w:rFonts w:eastAsia="Yu Mincho"/>
                <w:lang w:val="ru-RU"/>
              </w:rPr>
            </w:pPr>
            <w:r w:rsidRPr="006840CA">
              <w:rPr>
                <w:lang w:val="ru-RU"/>
              </w:rPr>
              <w:lastRenderedPageBreak/>
              <w:t>39.1</w:t>
            </w:r>
          </w:p>
        </w:tc>
        <w:tc>
          <w:tcPr>
            <w:tcW w:w="4340" w:type="pct"/>
            <w:gridSpan w:val="2"/>
            <w:shd w:val="clear" w:color="auto" w:fill="FFFFFF" w:themeFill="background1"/>
          </w:tcPr>
          <w:p w14:paraId="309574F0" w14:textId="073482C2" w:rsidR="0010733F" w:rsidRPr="00946D79" w:rsidRDefault="0010733F" w:rsidP="006840CA">
            <w:pPr>
              <w:pStyle w:val="GAPreambulaResolution"/>
              <w:keepNext w:val="0"/>
              <w:ind w:left="38"/>
              <w:rPr>
                <w:rFonts w:eastAsia="Yu Mincho"/>
                <w:lang w:val="ru-RU"/>
              </w:rPr>
            </w:pPr>
            <w:r w:rsidRPr="00946D79">
              <w:rPr>
                <w:lang w:val="ru-RU"/>
              </w:rPr>
              <w:t xml:space="preserve">Элемент перемещается Комитетом из Репрезентативного списка нематериального культурного наследия человечества в Список нематериального культурного наследия, нуждающегося в срочной охране, в том случае, если Комитет устанавливает, после оценки заявки на перемещение и с учетом критериев, уже соблюденных в рамках первоначальной номинации, что данный элемент соответствует всем критериям для его включения в этот Список. Запрос на такое перемещение с использованием Формы </w:t>
            </w:r>
            <w:r w:rsidRPr="006840CA">
              <w:rPr>
                <w:lang w:val="ru-RU"/>
              </w:rPr>
              <w:t>ICH</w:t>
            </w:r>
            <w:r w:rsidRPr="00946D79">
              <w:rPr>
                <w:lang w:val="ru-RU"/>
              </w:rPr>
              <w:t xml:space="preserve">-01 </w:t>
            </w:r>
            <w:r w:rsidRPr="006840CA">
              <w:rPr>
                <w:lang w:val="ru-RU"/>
              </w:rPr>
              <w:t>RL</w:t>
            </w:r>
            <w:r w:rsidRPr="00946D79">
              <w:rPr>
                <w:lang w:val="ru-RU"/>
              </w:rPr>
              <w:t xml:space="preserve"> </w:t>
            </w:r>
            <w:proofErr w:type="spellStart"/>
            <w:r w:rsidRPr="006840CA">
              <w:rPr>
                <w:lang w:val="ru-RU"/>
              </w:rPr>
              <w:t>to</w:t>
            </w:r>
            <w:proofErr w:type="spellEnd"/>
            <w:r w:rsidRPr="00946D79">
              <w:rPr>
                <w:lang w:val="ru-RU"/>
              </w:rPr>
              <w:t xml:space="preserve"> </w:t>
            </w:r>
            <w:r w:rsidRPr="006840CA">
              <w:rPr>
                <w:lang w:val="ru-RU"/>
              </w:rPr>
              <w:t>USL</w:t>
            </w:r>
            <w:r w:rsidRPr="00946D79">
              <w:rPr>
                <w:lang w:val="ru-RU"/>
              </w:rPr>
              <w:t xml:space="preserve"> должен включать:</w:t>
            </w:r>
          </w:p>
          <w:p w14:paraId="70B3E1FE" w14:textId="77777777" w:rsidR="0010733F" w:rsidRPr="00946D79" w:rsidRDefault="0010733F" w:rsidP="006840CA">
            <w:pPr>
              <w:pStyle w:val="GAPreambulaResolution"/>
              <w:keepNext w:val="0"/>
              <w:numPr>
                <w:ilvl w:val="0"/>
                <w:numId w:val="32"/>
              </w:numPr>
              <w:ind w:left="463"/>
              <w:rPr>
                <w:rFonts w:eastAsia="Calibri"/>
                <w:lang w:val="ru-RU"/>
              </w:rPr>
            </w:pPr>
            <w:r w:rsidRPr="006840CA">
              <w:rPr>
                <w:lang w:val="ru-RU"/>
              </w:rPr>
              <w:t>B</w:t>
            </w:r>
            <w:r w:rsidRPr="00946D79">
              <w:rPr>
                <w:lang w:val="ru-RU"/>
              </w:rPr>
              <w:t xml:space="preserve"> отношении критерия </w:t>
            </w:r>
            <w:r w:rsidRPr="006840CA">
              <w:rPr>
                <w:lang w:val="ru-RU"/>
              </w:rPr>
              <w:t>U</w:t>
            </w:r>
            <w:r w:rsidRPr="00946D79">
              <w:rPr>
                <w:lang w:val="ru-RU"/>
              </w:rPr>
              <w:t>.1 – обновленное описание элемента, включая обоснование необходимости срочной охраны;</w:t>
            </w:r>
          </w:p>
          <w:p w14:paraId="3FF1C010" w14:textId="77777777" w:rsidR="0010733F" w:rsidRPr="00946D79" w:rsidRDefault="0010733F" w:rsidP="006840CA">
            <w:pPr>
              <w:pStyle w:val="GAPreambulaResolution"/>
              <w:keepNext w:val="0"/>
              <w:numPr>
                <w:ilvl w:val="0"/>
                <w:numId w:val="32"/>
              </w:numPr>
              <w:ind w:left="463"/>
              <w:rPr>
                <w:rFonts w:eastAsia="Calibri"/>
                <w:lang w:val="ru-RU"/>
              </w:rPr>
            </w:pPr>
            <w:r w:rsidRPr="00946D79">
              <w:rPr>
                <w:lang w:val="ru-RU"/>
              </w:rPr>
              <w:t xml:space="preserve">В отношении критерия </w:t>
            </w:r>
            <w:r w:rsidRPr="006840CA">
              <w:rPr>
                <w:lang w:val="ru-RU"/>
              </w:rPr>
              <w:t>U</w:t>
            </w:r>
            <w:r w:rsidRPr="00946D79">
              <w:rPr>
                <w:lang w:val="ru-RU"/>
              </w:rPr>
              <w:t>.3 – адекватный план по охране;</w:t>
            </w:r>
          </w:p>
          <w:p w14:paraId="38620A24" w14:textId="5B71AF82" w:rsidR="0010733F" w:rsidRPr="00946D79" w:rsidRDefault="0010733F" w:rsidP="006840CA">
            <w:pPr>
              <w:pStyle w:val="GAPreambulaResolution"/>
              <w:keepNext w:val="0"/>
              <w:numPr>
                <w:ilvl w:val="0"/>
                <w:numId w:val="32"/>
              </w:numPr>
              <w:ind w:left="463"/>
              <w:rPr>
                <w:rFonts w:eastAsia="Calibri"/>
                <w:lang w:val="ru-RU"/>
              </w:rPr>
            </w:pPr>
            <w:r w:rsidRPr="00946D79">
              <w:rPr>
                <w:lang w:val="ru-RU"/>
              </w:rPr>
              <w:t xml:space="preserve">В отношении критерия </w:t>
            </w:r>
            <w:r w:rsidRPr="006840CA">
              <w:rPr>
                <w:lang w:val="ru-RU"/>
              </w:rPr>
              <w:t>U</w:t>
            </w:r>
            <w:r w:rsidRPr="00946D79">
              <w:rPr>
                <w:lang w:val="ru-RU"/>
              </w:rPr>
              <w:t xml:space="preserve">.4 – согласие заинтересованных сообществ, групп и отдельных лиц, которые согласились с его включением в Репрезентативный список нематериального культурного наследия человечества. </w:t>
            </w:r>
          </w:p>
        </w:tc>
      </w:tr>
      <w:tr w:rsidR="0010733F" w:rsidRPr="00F50A8B" w14:paraId="222FD07E" w14:textId="77777777" w:rsidTr="006840CA">
        <w:trPr>
          <w:cantSplit/>
        </w:trPr>
        <w:tc>
          <w:tcPr>
            <w:tcW w:w="660" w:type="pct"/>
            <w:shd w:val="clear" w:color="auto" w:fill="FFFFFF" w:themeFill="background1"/>
          </w:tcPr>
          <w:p w14:paraId="2687FEB3" w14:textId="77777777" w:rsidR="0010733F" w:rsidRPr="006840CA" w:rsidRDefault="0010733F" w:rsidP="006840CA">
            <w:pPr>
              <w:pStyle w:val="GAPreambulaResolution"/>
              <w:keepNext w:val="0"/>
              <w:rPr>
                <w:rFonts w:eastAsia="Yu Mincho"/>
                <w:lang w:val="ru-RU"/>
              </w:rPr>
            </w:pPr>
            <w:r w:rsidRPr="006840CA">
              <w:rPr>
                <w:lang w:val="ru-RU"/>
              </w:rPr>
              <w:t>39.2</w:t>
            </w:r>
          </w:p>
        </w:tc>
        <w:tc>
          <w:tcPr>
            <w:tcW w:w="4340" w:type="pct"/>
            <w:gridSpan w:val="2"/>
            <w:shd w:val="clear" w:color="auto" w:fill="FFFFFF" w:themeFill="background1"/>
          </w:tcPr>
          <w:p w14:paraId="4A42DD83" w14:textId="77777777" w:rsidR="0010733F" w:rsidRPr="00946D79" w:rsidRDefault="0010733F" w:rsidP="006840CA">
            <w:pPr>
              <w:pStyle w:val="GAPreambulaResolution"/>
              <w:keepNext w:val="0"/>
              <w:ind w:left="0"/>
              <w:rPr>
                <w:rFonts w:eastAsia="Yu Mincho"/>
                <w:lang w:val="ru-RU"/>
              </w:rPr>
            </w:pPr>
            <w:r w:rsidRPr="00946D79">
              <w:rPr>
                <w:lang w:val="ru-RU"/>
              </w:rPr>
              <w:t xml:space="preserve">Элемент перемещается Комитетом из Списка нематериального культурного наследия, нуждающегося в срочной охране, в Репрезентативный список нематериального культурного наследия человечества в том случае, если Комитет устанавливает, после оценки заявки на перемещение и с учетом критериев, уже соблюденных в рамках первоначальной номинации, что данный элемент соответствует всем критериям для его включения в этот Список. Запрос на такое перемещение с использованием Формы </w:t>
            </w:r>
            <w:r w:rsidRPr="006840CA">
              <w:rPr>
                <w:lang w:val="ru-RU"/>
              </w:rPr>
              <w:t>ICH</w:t>
            </w:r>
            <w:r w:rsidRPr="00946D79">
              <w:rPr>
                <w:lang w:val="ru-RU"/>
              </w:rPr>
              <w:t xml:space="preserve">-02 </w:t>
            </w:r>
            <w:r w:rsidRPr="006840CA">
              <w:rPr>
                <w:lang w:val="ru-RU"/>
              </w:rPr>
              <w:t>USL</w:t>
            </w:r>
            <w:r w:rsidRPr="00946D79">
              <w:rPr>
                <w:lang w:val="ru-RU"/>
              </w:rPr>
              <w:t xml:space="preserve"> </w:t>
            </w:r>
            <w:proofErr w:type="spellStart"/>
            <w:r w:rsidRPr="006840CA">
              <w:rPr>
                <w:lang w:val="ru-RU"/>
              </w:rPr>
              <w:t>to</w:t>
            </w:r>
            <w:proofErr w:type="spellEnd"/>
            <w:r w:rsidRPr="00946D79">
              <w:rPr>
                <w:lang w:val="ru-RU"/>
              </w:rPr>
              <w:t xml:space="preserve"> </w:t>
            </w:r>
            <w:r w:rsidRPr="006840CA">
              <w:rPr>
                <w:lang w:val="ru-RU"/>
              </w:rPr>
              <w:t>RL</w:t>
            </w:r>
            <w:r w:rsidRPr="00946D79">
              <w:rPr>
                <w:lang w:val="ru-RU"/>
              </w:rPr>
              <w:t xml:space="preserve"> должен включать:</w:t>
            </w:r>
          </w:p>
          <w:p w14:paraId="0238C52F" w14:textId="77777777" w:rsidR="0010733F" w:rsidRPr="00946D79" w:rsidRDefault="0010733F" w:rsidP="006840CA">
            <w:pPr>
              <w:pStyle w:val="GAPreambulaResolution"/>
              <w:keepNext w:val="0"/>
              <w:numPr>
                <w:ilvl w:val="0"/>
                <w:numId w:val="33"/>
              </w:numPr>
              <w:ind w:left="463"/>
              <w:rPr>
                <w:rFonts w:eastAsia="Calibri"/>
                <w:lang w:val="ru-RU"/>
              </w:rPr>
            </w:pPr>
            <w:r w:rsidRPr="006840CA">
              <w:rPr>
                <w:lang w:val="ru-RU"/>
              </w:rPr>
              <w:t>B</w:t>
            </w:r>
            <w:r w:rsidRPr="00946D79">
              <w:rPr>
                <w:lang w:val="ru-RU"/>
              </w:rPr>
              <w:t xml:space="preserve"> отношении критерия </w:t>
            </w:r>
            <w:r w:rsidRPr="006840CA">
              <w:rPr>
                <w:lang w:val="ru-RU"/>
              </w:rPr>
              <w:t>R</w:t>
            </w:r>
            <w:r w:rsidRPr="00946D79">
              <w:rPr>
                <w:lang w:val="ru-RU"/>
              </w:rPr>
              <w:t xml:space="preserve">.1 – обновленное описание элемента с учетом изменений в жизнеспособности элемента в сравнении с исходным критерием </w:t>
            </w:r>
            <w:r w:rsidRPr="006840CA">
              <w:rPr>
                <w:lang w:val="ru-RU"/>
              </w:rPr>
              <w:t>U</w:t>
            </w:r>
            <w:r w:rsidRPr="00946D79">
              <w:rPr>
                <w:lang w:val="ru-RU"/>
              </w:rPr>
              <w:t>.2;</w:t>
            </w:r>
          </w:p>
          <w:p w14:paraId="56F14057" w14:textId="77777777" w:rsidR="0010733F" w:rsidRPr="00946D79" w:rsidRDefault="0010733F" w:rsidP="006840CA">
            <w:pPr>
              <w:pStyle w:val="GAPreambulaResolution"/>
              <w:keepNext w:val="0"/>
              <w:numPr>
                <w:ilvl w:val="0"/>
                <w:numId w:val="33"/>
              </w:numPr>
              <w:ind w:left="463"/>
              <w:rPr>
                <w:rFonts w:eastAsia="Calibri"/>
                <w:lang w:val="ru-RU"/>
              </w:rPr>
            </w:pPr>
            <w:r w:rsidRPr="006840CA">
              <w:rPr>
                <w:lang w:val="ru-RU"/>
              </w:rPr>
              <w:t>B</w:t>
            </w:r>
            <w:r w:rsidRPr="00946D79">
              <w:rPr>
                <w:lang w:val="ru-RU"/>
              </w:rPr>
              <w:t xml:space="preserve"> отношении критерия </w:t>
            </w:r>
            <w:r w:rsidRPr="006840CA">
              <w:rPr>
                <w:lang w:val="ru-RU"/>
              </w:rPr>
              <w:t>R</w:t>
            </w:r>
            <w:r w:rsidRPr="00946D79">
              <w:rPr>
                <w:lang w:val="ru-RU"/>
              </w:rPr>
              <w:t>.2 – демонстрацию вклада представленного элемента в поощрение взаимного уважения и диалога между сообществами, группами и отдельными лицами и указание того, каким образом этот элемент способствует устойчивому развитию;</w:t>
            </w:r>
          </w:p>
          <w:p w14:paraId="003E2027" w14:textId="3366F3C1" w:rsidR="0010733F" w:rsidRPr="00946D79" w:rsidRDefault="0010733F" w:rsidP="006840CA">
            <w:pPr>
              <w:pStyle w:val="GAPreambulaResolution"/>
              <w:keepNext w:val="0"/>
              <w:numPr>
                <w:ilvl w:val="0"/>
                <w:numId w:val="33"/>
              </w:numPr>
              <w:ind w:left="463"/>
              <w:rPr>
                <w:rFonts w:eastAsia="Calibri"/>
                <w:lang w:val="ru-RU"/>
              </w:rPr>
            </w:pPr>
            <w:r w:rsidRPr="00946D79">
              <w:rPr>
                <w:lang w:val="ru-RU"/>
              </w:rPr>
              <w:t xml:space="preserve">В отношении критерия </w:t>
            </w:r>
            <w:r w:rsidRPr="006840CA">
              <w:rPr>
                <w:lang w:val="ru-RU"/>
              </w:rPr>
              <w:t>R</w:t>
            </w:r>
            <w:r w:rsidRPr="00946D79">
              <w:rPr>
                <w:lang w:val="ru-RU"/>
              </w:rPr>
              <w:t xml:space="preserve">.3 – оценку осуществления плана по охране, описанного в исходном критерии </w:t>
            </w:r>
            <w:r w:rsidRPr="006840CA">
              <w:rPr>
                <w:lang w:val="ru-RU"/>
              </w:rPr>
              <w:t>U</w:t>
            </w:r>
            <w:r w:rsidRPr="00946D79">
              <w:rPr>
                <w:lang w:val="ru-RU"/>
              </w:rPr>
              <w:t>.3, путем периодического представления отчетности и обеспечения мер по охране, запланированных на будущее;</w:t>
            </w:r>
          </w:p>
          <w:p w14:paraId="6A643AC7" w14:textId="0FA211AD" w:rsidR="0010733F" w:rsidRPr="00946D79" w:rsidRDefault="0010733F" w:rsidP="006840CA">
            <w:pPr>
              <w:pStyle w:val="GAPreambulaResolution"/>
              <w:keepNext w:val="0"/>
              <w:numPr>
                <w:ilvl w:val="0"/>
                <w:numId w:val="33"/>
              </w:numPr>
              <w:ind w:left="463"/>
              <w:rPr>
                <w:rFonts w:eastAsia="Calibri"/>
                <w:lang w:val="ru-RU"/>
              </w:rPr>
            </w:pPr>
            <w:r w:rsidRPr="00946D79">
              <w:rPr>
                <w:lang w:val="ru-RU"/>
              </w:rPr>
              <w:t xml:space="preserve">В отношении критерия </w:t>
            </w:r>
            <w:r w:rsidRPr="006840CA">
              <w:rPr>
                <w:lang w:val="ru-RU"/>
              </w:rPr>
              <w:t>R</w:t>
            </w:r>
            <w:r w:rsidRPr="00946D79">
              <w:rPr>
                <w:lang w:val="ru-RU"/>
              </w:rPr>
              <w:t>.4 – согласие заинтересованных сообществ, групп и, в соответствующих случаях, отдельных лиц, давших свое согласие на включение в Список нематериального культурного наследия, нуждающегося в срочной охране.</w:t>
            </w:r>
          </w:p>
        </w:tc>
      </w:tr>
      <w:tr w:rsidR="0010733F" w:rsidRPr="00F50A8B" w14:paraId="32CE615A" w14:textId="77777777" w:rsidTr="006840CA">
        <w:trPr>
          <w:cantSplit/>
        </w:trPr>
        <w:tc>
          <w:tcPr>
            <w:tcW w:w="660" w:type="pct"/>
            <w:shd w:val="clear" w:color="auto" w:fill="FFFFFF" w:themeFill="background1"/>
          </w:tcPr>
          <w:p w14:paraId="7884AEF2" w14:textId="77777777" w:rsidR="0010733F" w:rsidRPr="006840CA" w:rsidRDefault="0010733F" w:rsidP="006840CA">
            <w:pPr>
              <w:pStyle w:val="GAPreambulaResolution"/>
              <w:keepNext w:val="0"/>
              <w:rPr>
                <w:rFonts w:eastAsia="Yu Mincho"/>
                <w:lang w:val="ru-RU"/>
              </w:rPr>
            </w:pPr>
            <w:r w:rsidRPr="006840CA">
              <w:rPr>
                <w:lang w:val="ru-RU"/>
              </w:rPr>
              <w:t>39.3</w:t>
            </w:r>
          </w:p>
        </w:tc>
        <w:tc>
          <w:tcPr>
            <w:tcW w:w="4340" w:type="pct"/>
            <w:gridSpan w:val="2"/>
            <w:shd w:val="clear" w:color="auto" w:fill="FFFFFF" w:themeFill="background1"/>
          </w:tcPr>
          <w:p w14:paraId="15387ADE" w14:textId="7B4F9920" w:rsidR="0010733F" w:rsidRPr="00946D79" w:rsidRDefault="0010733F" w:rsidP="006840CA">
            <w:pPr>
              <w:pStyle w:val="GAPreambulaResolution"/>
              <w:keepNext w:val="0"/>
              <w:ind w:left="0"/>
              <w:rPr>
                <w:rFonts w:eastAsia="Yu Mincho"/>
                <w:lang w:val="ru-RU"/>
              </w:rPr>
            </w:pPr>
            <w:r w:rsidRPr="00946D79">
              <w:rPr>
                <w:lang w:val="ru-RU"/>
              </w:rPr>
              <w:t>Оценочный орган может также рекомендовать Комитету, после оценки заявки на перемещение, включить информацию об успешном опыте охраны в Реестр надлежащей практики охраны.</w:t>
            </w:r>
          </w:p>
        </w:tc>
      </w:tr>
      <w:tr w:rsidR="0010733F" w:rsidRPr="00F50A8B" w14:paraId="1260D95F" w14:textId="77777777" w:rsidTr="006840CA">
        <w:trPr>
          <w:cantSplit/>
        </w:trPr>
        <w:tc>
          <w:tcPr>
            <w:tcW w:w="660" w:type="pct"/>
            <w:shd w:val="clear" w:color="auto" w:fill="FFFFFF" w:themeFill="background1"/>
          </w:tcPr>
          <w:p w14:paraId="14E6CD16" w14:textId="77777777" w:rsidR="0010733F" w:rsidRPr="006840CA" w:rsidRDefault="0010733F" w:rsidP="006840CA">
            <w:pPr>
              <w:pStyle w:val="GAPreambulaResolution"/>
              <w:keepNext w:val="0"/>
              <w:rPr>
                <w:rFonts w:eastAsia="Yu Mincho"/>
                <w:lang w:val="ru-RU"/>
              </w:rPr>
            </w:pPr>
            <w:r w:rsidRPr="006840CA">
              <w:rPr>
                <w:lang w:val="ru-RU"/>
              </w:rPr>
              <w:t>40.1</w:t>
            </w:r>
          </w:p>
        </w:tc>
        <w:tc>
          <w:tcPr>
            <w:tcW w:w="4340" w:type="pct"/>
            <w:gridSpan w:val="2"/>
            <w:shd w:val="clear" w:color="auto" w:fill="FFFFFF" w:themeFill="background1"/>
          </w:tcPr>
          <w:p w14:paraId="75567F5C" w14:textId="37B26DA4" w:rsidR="0010733F" w:rsidRPr="00946D79" w:rsidRDefault="0010733F" w:rsidP="006840CA">
            <w:pPr>
              <w:pStyle w:val="GAPreambulaResolution"/>
              <w:keepNext w:val="0"/>
              <w:ind w:left="0"/>
              <w:rPr>
                <w:rFonts w:eastAsia="Yu Mincho"/>
                <w:lang w:val="ru-RU"/>
              </w:rPr>
            </w:pPr>
            <w:r w:rsidRPr="00946D79">
              <w:rPr>
                <w:lang w:val="ru-RU"/>
              </w:rPr>
              <w:t xml:space="preserve">Элемент исключается Комитетом из Списка нематериального культурного наследия, нуждающегося в срочной охране, или из Репрезентативного списка нематериального культурного наследия человечества в том случае, если Комитет устанавливает, что данный элемент больше не отвечает требуемым критериям, уделяя особое внимание критериям </w:t>
            </w:r>
            <w:r w:rsidRPr="006840CA">
              <w:rPr>
                <w:lang w:val="ru-RU"/>
              </w:rPr>
              <w:t>U</w:t>
            </w:r>
            <w:r w:rsidRPr="00946D79">
              <w:rPr>
                <w:lang w:val="ru-RU"/>
              </w:rPr>
              <w:t>.1/</w:t>
            </w:r>
            <w:r w:rsidRPr="006840CA">
              <w:rPr>
                <w:lang w:val="ru-RU"/>
              </w:rPr>
              <w:t>R</w:t>
            </w:r>
            <w:r w:rsidRPr="00946D79">
              <w:rPr>
                <w:lang w:val="ru-RU"/>
              </w:rPr>
              <w:t xml:space="preserve">.1 и </w:t>
            </w:r>
            <w:r w:rsidRPr="006840CA">
              <w:rPr>
                <w:lang w:val="ru-RU"/>
              </w:rPr>
              <w:t>U</w:t>
            </w:r>
            <w:r w:rsidRPr="00946D79">
              <w:rPr>
                <w:lang w:val="ru-RU"/>
              </w:rPr>
              <w:t>.4/</w:t>
            </w:r>
            <w:r w:rsidRPr="006840CA">
              <w:rPr>
                <w:lang w:val="ru-RU"/>
              </w:rPr>
              <w:t>R</w:t>
            </w:r>
            <w:r w:rsidRPr="00946D79">
              <w:rPr>
                <w:lang w:val="ru-RU"/>
              </w:rPr>
              <w:t>.4. Соответствующее государство-участник, сообщества, группы или, в соответствующих случаях, отдельные лица или любая другая третья сторона могут представить заявку на исключение, и такая заявка рассматривается в соответствии с описанными ниже шагами.</w:t>
            </w:r>
          </w:p>
        </w:tc>
      </w:tr>
      <w:tr w:rsidR="0010733F" w:rsidRPr="00F50A8B" w14:paraId="1B126F89" w14:textId="77777777" w:rsidTr="006840CA">
        <w:trPr>
          <w:cantSplit/>
        </w:trPr>
        <w:tc>
          <w:tcPr>
            <w:tcW w:w="660" w:type="pct"/>
            <w:shd w:val="clear" w:color="auto" w:fill="FFFFFF" w:themeFill="background1"/>
          </w:tcPr>
          <w:p w14:paraId="7FBF2A64" w14:textId="77777777" w:rsidR="0010733F" w:rsidRPr="006840CA" w:rsidRDefault="0010733F" w:rsidP="006840CA">
            <w:pPr>
              <w:pStyle w:val="GAPreambulaResolution"/>
              <w:keepNext w:val="0"/>
              <w:rPr>
                <w:rFonts w:eastAsia="Yu Mincho"/>
                <w:lang w:val="ru-RU"/>
              </w:rPr>
            </w:pPr>
            <w:r w:rsidRPr="006840CA">
              <w:rPr>
                <w:lang w:val="ru-RU"/>
              </w:rPr>
              <w:lastRenderedPageBreak/>
              <w:t>40.2</w:t>
            </w:r>
          </w:p>
        </w:tc>
        <w:tc>
          <w:tcPr>
            <w:tcW w:w="4340" w:type="pct"/>
            <w:gridSpan w:val="2"/>
            <w:shd w:val="clear" w:color="auto" w:fill="FFFFFF" w:themeFill="background1"/>
          </w:tcPr>
          <w:p w14:paraId="63CA47E5" w14:textId="7F0C5E54" w:rsidR="0010733F" w:rsidRPr="00946D79" w:rsidRDefault="0010733F" w:rsidP="006840CA">
            <w:pPr>
              <w:pStyle w:val="GAPreambulaResolution"/>
              <w:keepNext w:val="0"/>
              <w:numPr>
                <w:ilvl w:val="0"/>
                <w:numId w:val="34"/>
              </w:numPr>
              <w:ind w:left="463"/>
              <w:rPr>
                <w:rFonts w:eastAsia="Calibri"/>
                <w:lang w:val="ru-RU"/>
              </w:rPr>
            </w:pPr>
            <w:r w:rsidRPr="00946D79">
              <w:rPr>
                <w:lang w:val="ru-RU"/>
              </w:rPr>
              <w:t>Заявка на исключение от заявителя (</w:t>
            </w:r>
            <w:proofErr w:type="gramStart"/>
            <w:r w:rsidRPr="00946D79">
              <w:rPr>
                <w:lang w:val="ru-RU"/>
              </w:rPr>
              <w:t>т.е.</w:t>
            </w:r>
            <w:proofErr w:type="gramEnd"/>
            <w:r w:rsidRPr="00946D79">
              <w:rPr>
                <w:lang w:val="ru-RU"/>
              </w:rPr>
              <w:t xml:space="preserve"> соответствующего государства-участника, заинтересованных сообществ, групп и/или, в соответствующих случаях, отдельных лиц или третьей стороны) регистрируется в Секретариате.</w:t>
            </w:r>
          </w:p>
          <w:p w14:paraId="623508E9" w14:textId="77777777" w:rsidR="0010733F" w:rsidRPr="00946D79" w:rsidRDefault="0010733F" w:rsidP="006840CA">
            <w:pPr>
              <w:pStyle w:val="GAPreambulaResolution"/>
              <w:keepNext w:val="0"/>
              <w:numPr>
                <w:ilvl w:val="0"/>
                <w:numId w:val="34"/>
              </w:numPr>
              <w:ind w:left="463"/>
              <w:rPr>
                <w:rFonts w:eastAsia="Calibri"/>
                <w:lang w:val="ru-RU"/>
              </w:rPr>
            </w:pPr>
            <w:r w:rsidRPr="00946D79">
              <w:rPr>
                <w:lang w:val="ru-RU"/>
              </w:rPr>
              <w:t>Секретариат направляет заявку на исключение, в зависимости от обстоятельств, Государству-участнику, контактному лицу по вопросам номинации и представителям сообществ, групп и/или, в соответствующих случаях, отдельных лиц (указанным в номинационном досье), которые могут представить ответ и дополнительную информацию.</w:t>
            </w:r>
          </w:p>
          <w:p w14:paraId="27A3C1FD" w14:textId="77777777" w:rsidR="0010733F" w:rsidRPr="00946D79" w:rsidRDefault="0010733F" w:rsidP="006840CA">
            <w:pPr>
              <w:pStyle w:val="GAPreambulaResolution"/>
              <w:keepNext w:val="0"/>
              <w:numPr>
                <w:ilvl w:val="0"/>
                <w:numId w:val="34"/>
              </w:numPr>
              <w:ind w:left="463"/>
              <w:rPr>
                <w:rFonts w:eastAsia="Calibri"/>
                <w:lang w:val="ru-RU"/>
              </w:rPr>
            </w:pPr>
            <w:r w:rsidRPr="00946D79">
              <w:rPr>
                <w:lang w:val="ru-RU"/>
              </w:rPr>
              <w:t>Если заявитель, за исключением государств, желает сохранить анонимность, Секретариат направляет отредактированный вариант исходной заявки на исключение.</w:t>
            </w:r>
          </w:p>
          <w:p w14:paraId="5055DD9A" w14:textId="77777777" w:rsidR="0010733F" w:rsidRPr="00946D79" w:rsidRDefault="0010733F" w:rsidP="006840CA">
            <w:pPr>
              <w:pStyle w:val="GAPreambulaResolution"/>
              <w:keepNext w:val="0"/>
              <w:numPr>
                <w:ilvl w:val="0"/>
                <w:numId w:val="34"/>
              </w:numPr>
              <w:ind w:left="463"/>
              <w:rPr>
                <w:rFonts w:eastAsia="Calibri"/>
                <w:lang w:val="ru-RU"/>
              </w:rPr>
            </w:pPr>
            <w:r w:rsidRPr="00946D79">
              <w:rPr>
                <w:lang w:val="ru-RU"/>
              </w:rPr>
              <w:t>Если заявка на исключение представляется соответствующим государством-участником, как указано в номинационном досье:</w:t>
            </w:r>
          </w:p>
          <w:p w14:paraId="09233CDB" w14:textId="77777777" w:rsidR="0010733F" w:rsidRPr="00946D79" w:rsidRDefault="0010733F" w:rsidP="006840CA">
            <w:pPr>
              <w:pStyle w:val="GAPreambulaResolution"/>
              <w:keepNext w:val="0"/>
              <w:numPr>
                <w:ilvl w:val="0"/>
                <w:numId w:val="36"/>
              </w:numPr>
              <w:ind w:left="888"/>
              <w:rPr>
                <w:rFonts w:eastAsia="Calibri"/>
                <w:lang w:val="ru-RU"/>
              </w:rPr>
            </w:pPr>
            <w:r w:rsidRPr="00946D79">
              <w:rPr>
                <w:lang w:val="ru-RU"/>
              </w:rPr>
              <w:t>Секретариат собирает информацию, в частности, в отношении статьи 2 Конвенции. Затем заявка на исключение направляется непосредственно в Комитет вместе с ответом, если таковой имеется, от соответствующего государства-участника и/или заинтересованных сообществ, групп и, в соответствующих случаях, отдельных лиц, а также любой собранной информацией.</w:t>
            </w:r>
          </w:p>
          <w:p w14:paraId="27E26438" w14:textId="77777777" w:rsidR="0010733F" w:rsidRPr="00946D79" w:rsidRDefault="0010733F" w:rsidP="006840CA">
            <w:pPr>
              <w:pStyle w:val="GAPreambulaResolution"/>
              <w:keepNext w:val="0"/>
              <w:numPr>
                <w:ilvl w:val="0"/>
                <w:numId w:val="36"/>
              </w:numPr>
              <w:ind w:left="888"/>
              <w:rPr>
                <w:rFonts w:eastAsia="Calibri"/>
                <w:lang w:val="ru-RU"/>
              </w:rPr>
            </w:pPr>
            <w:r w:rsidRPr="00946D79">
              <w:rPr>
                <w:lang w:val="ru-RU"/>
              </w:rPr>
              <w:t>После чего Комитет может принять решение о:</w:t>
            </w:r>
          </w:p>
          <w:p w14:paraId="332B76D6" w14:textId="77777777" w:rsidR="0010733F" w:rsidRPr="00946D79" w:rsidRDefault="0010733F" w:rsidP="006840CA">
            <w:pPr>
              <w:pStyle w:val="GAPreambulaResolution"/>
              <w:keepNext w:val="0"/>
              <w:numPr>
                <w:ilvl w:val="0"/>
                <w:numId w:val="37"/>
              </w:numPr>
              <w:rPr>
                <w:rFonts w:eastAsia="Calibri"/>
                <w:lang w:val="ru-RU"/>
              </w:rPr>
            </w:pPr>
            <w:r w:rsidRPr="00946D79">
              <w:rPr>
                <w:lang w:val="ru-RU"/>
              </w:rPr>
              <w:t>Присвоении элементу статуса «под усиленный контроль» в качестве временной меры, если, по его мнению, необходима дополнительная информация.</w:t>
            </w:r>
          </w:p>
          <w:p w14:paraId="257AB5F4" w14:textId="77777777" w:rsidR="0010733F" w:rsidRPr="00946D79" w:rsidRDefault="0010733F" w:rsidP="006840CA">
            <w:pPr>
              <w:pStyle w:val="GAPreambulaResolution"/>
              <w:keepNext w:val="0"/>
              <w:numPr>
                <w:ilvl w:val="0"/>
                <w:numId w:val="37"/>
              </w:numPr>
              <w:rPr>
                <w:rFonts w:eastAsia="Calibri"/>
                <w:lang w:val="ru-RU"/>
              </w:rPr>
            </w:pPr>
            <w:r w:rsidRPr="00946D79">
              <w:rPr>
                <w:lang w:val="ru-RU"/>
              </w:rPr>
              <w:t>Исключении элемента из Списка, если, по его мнению, информация является полной и есть достаточно оснований для исключения, с возможностью помещения этого элемента в Хранилище нематериального культурного наследия (окончание процедуры).</w:t>
            </w:r>
          </w:p>
          <w:p w14:paraId="6FA30CAE" w14:textId="77777777" w:rsidR="0010733F" w:rsidRPr="00946D79" w:rsidRDefault="0010733F" w:rsidP="006840CA">
            <w:pPr>
              <w:pStyle w:val="GAPreambulaResolution"/>
              <w:keepNext w:val="0"/>
              <w:numPr>
                <w:ilvl w:val="0"/>
                <w:numId w:val="34"/>
              </w:numPr>
              <w:ind w:left="463"/>
              <w:rPr>
                <w:rFonts w:eastAsia="Calibri"/>
                <w:lang w:val="ru-RU"/>
              </w:rPr>
            </w:pPr>
            <w:r w:rsidRPr="00946D79">
              <w:rPr>
                <w:lang w:val="ru-RU"/>
              </w:rPr>
              <w:t>В других случаях:</w:t>
            </w:r>
          </w:p>
          <w:p w14:paraId="5D2A7482" w14:textId="532500B9" w:rsidR="0010733F" w:rsidRPr="00946D79" w:rsidRDefault="0010733F" w:rsidP="006840CA">
            <w:pPr>
              <w:pStyle w:val="GAPreambulaResolution"/>
              <w:keepNext w:val="0"/>
              <w:numPr>
                <w:ilvl w:val="0"/>
                <w:numId w:val="38"/>
              </w:numPr>
              <w:ind w:left="888"/>
              <w:rPr>
                <w:rFonts w:eastAsia="Calibri"/>
                <w:lang w:val="ru-RU"/>
              </w:rPr>
            </w:pPr>
            <w:r w:rsidRPr="00946D79">
              <w:rPr>
                <w:lang w:val="ru-RU"/>
              </w:rPr>
              <w:t>Секретариат может собирать информацию, в частности, в отношении статьи 2 Конвенции, делиться ее результатами с соответствующим государством-участником и получать его ответ, если таковой имеет место быть. Затем запрос на исключение направляется в Бюро, которое выносит рекомендацию о том, включать ли данное дело в повестку дня следующей сессии Комитета.</w:t>
            </w:r>
          </w:p>
          <w:p w14:paraId="40C47E76" w14:textId="77777777" w:rsidR="0010733F" w:rsidRPr="00946D79" w:rsidRDefault="0010733F" w:rsidP="006840CA">
            <w:pPr>
              <w:pStyle w:val="GAPreambulaResolution"/>
              <w:keepNext w:val="0"/>
              <w:numPr>
                <w:ilvl w:val="0"/>
                <w:numId w:val="38"/>
              </w:numPr>
              <w:ind w:left="888"/>
              <w:rPr>
                <w:rFonts w:eastAsia="Calibri"/>
                <w:lang w:val="ru-RU"/>
              </w:rPr>
            </w:pPr>
            <w:r w:rsidRPr="00946D79">
              <w:rPr>
                <w:lang w:val="ru-RU"/>
              </w:rPr>
              <w:t>После чего Комитет может принять решение о:</w:t>
            </w:r>
          </w:p>
          <w:p w14:paraId="4D344989" w14:textId="77777777" w:rsidR="0010733F" w:rsidRPr="00946D79" w:rsidRDefault="0010733F" w:rsidP="006840CA">
            <w:pPr>
              <w:pStyle w:val="GAPreambulaResolution"/>
              <w:keepNext w:val="0"/>
              <w:numPr>
                <w:ilvl w:val="0"/>
                <w:numId w:val="39"/>
              </w:numPr>
              <w:rPr>
                <w:rFonts w:eastAsia="Calibri"/>
                <w:lang w:val="ru-RU"/>
              </w:rPr>
            </w:pPr>
            <w:r w:rsidRPr="00946D79">
              <w:rPr>
                <w:lang w:val="ru-RU"/>
              </w:rPr>
              <w:t>Сохранении элемента в Списке, если, по его мнению, информация является полной и нет достаточных оснований для исключения (окончание процедуры).</w:t>
            </w:r>
          </w:p>
          <w:p w14:paraId="69F5F059" w14:textId="4D99925F" w:rsidR="0010733F" w:rsidRPr="00946D79" w:rsidRDefault="0010733F" w:rsidP="006840CA">
            <w:pPr>
              <w:pStyle w:val="GAPreambulaResolution"/>
              <w:keepNext w:val="0"/>
              <w:numPr>
                <w:ilvl w:val="0"/>
                <w:numId w:val="39"/>
              </w:numPr>
              <w:rPr>
                <w:rFonts w:eastAsia="Calibri"/>
                <w:lang w:val="ru-RU"/>
              </w:rPr>
            </w:pPr>
            <w:r w:rsidRPr="00946D79">
              <w:rPr>
                <w:lang w:val="ru-RU"/>
              </w:rPr>
              <w:t>Присвоении элементу статуса «под усиленный контроль» в качестве временной меры, если, по его мнению, необходима дополнительная информация.</w:t>
            </w:r>
          </w:p>
        </w:tc>
      </w:tr>
      <w:tr w:rsidR="0010733F" w:rsidRPr="00F50A8B" w14:paraId="71A4FB8C" w14:textId="77777777" w:rsidTr="006840CA">
        <w:trPr>
          <w:cantSplit/>
        </w:trPr>
        <w:tc>
          <w:tcPr>
            <w:tcW w:w="660" w:type="pct"/>
            <w:shd w:val="clear" w:color="auto" w:fill="FFFFFF" w:themeFill="background1"/>
          </w:tcPr>
          <w:p w14:paraId="310BB607" w14:textId="77777777" w:rsidR="0010733F" w:rsidRPr="006840CA" w:rsidRDefault="0010733F" w:rsidP="006840CA">
            <w:pPr>
              <w:pStyle w:val="GAPreambulaResolution"/>
              <w:keepNext w:val="0"/>
              <w:rPr>
                <w:rFonts w:eastAsia="Yu Mincho"/>
                <w:lang w:val="ru-RU"/>
              </w:rPr>
            </w:pPr>
            <w:r w:rsidRPr="006840CA">
              <w:rPr>
                <w:lang w:val="ru-RU"/>
              </w:rPr>
              <w:lastRenderedPageBreak/>
              <w:t>40.3</w:t>
            </w:r>
          </w:p>
        </w:tc>
        <w:tc>
          <w:tcPr>
            <w:tcW w:w="4340" w:type="pct"/>
            <w:gridSpan w:val="2"/>
            <w:shd w:val="clear" w:color="auto" w:fill="FFFFFF" w:themeFill="background1"/>
          </w:tcPr>
          <w:p w14:paraId="2952FD44" w14:textId="2EBA254C" w:rsidR="0010733F" w:rsidRPr="00946D79" w:rsidRDefault="0010733F" w:rsidP="006840CA">
            <w:pPr>
              <w:pStyle w:val="GAPreambulaResolution"/>
              <w:keepNext w:val="0"/>
              <w:numPr>
                <w:ilvl w:val="1"/>
                <w:numId w:val="46"/>
              </w:numPr>
              <w:ind w:left="463" w:hanging="463"/>
              <w:rPr>
                <w:rFonts w:eastAsia="Yu Mincho"/>
                <w:lang w:val="ru-RU"/>
              </w:rPr>
            </w:pPr>
            <w:r w:rsidRPr="00946D79">
              <w:rPr>
                <w:lang w:val="ru-RU"/>
              </w:rPr>
              <w:t>Оценочный орган будет оценивать элемент с присвоенным статусом «под усиленный контроль», уделяя особое внимание статье 2 Конвенции, на основе дополнительной информации, собранной путем обмена и диалога, в зависимости от обстоятельств. Оценочный орган направляет Секретариату свой доклад и рекомендацию.</w:t>
            </w:r>
          </w:p>
          <w:p w14:paraId="6FCAE18F" w14:textId="17912633" w:rsidR="0010733F" w:rsidRPr="00946D79" w:rsidRDefault="0010733F" w:rsidP="006840CA">
            <w:pPr>
              <w:pStyle w:val="GAPreambulaResolution"/>
              <w:keepNext w:val="0"/>
              <w:numPr>
                <w:ilvl w:val="1"/>
                <w:numId w:val="46"/>
              </w:numPr>
              <w:ind w:left="463" w:hanging="463"/>
              <w:rPr>
                <w:rFonts w:eastAsia="Yu Mincho"/>
                <w:lang w:val="ru-RU"/>
              </w:rPr>
            </w:pPr>
            <w:r w:rsidRPr="00946D79">
              <w:rPr>
                <w:lang w:val="ru-RU"/>
              </w:rPr>
              <w:t xml:space="preserve">На основе рекомендации Оценочного органа и уделяя особое внимание критериям </w:t>
            </w:r>
            <w:r w:rsidRPr="006840CA">
              <w:rPr>
                <w:lang w:val="ru-RU"/>
              </w:rPr>
              <w:t>R</w:t>
            </w:r>
            <w:r w:rsidRPr="00946D79">
              <w:rPr>
                <w:lang w:val="ru-RU"/>
              </w:rPr>
              <w:t>.1/</w:t>
            </w:r>
            <w:r w:rsidRPr="006840CA">
              <w:rPr>
                <w:lang w:val="ru-RU"/>
              </w:rPr>
              <w:t>U</w:t>
            </w:r>
            <w:r w:rsidRPr="00946D79">
              <w:rPr>
                <w:lang w:val="ru-RU"/>
              </w:rPr>
              <w:t xml:space="preserve">.1 и </w:t>
            </w:r>
            <w:r w:rsidRPr="006840CA">
              <w:rPr>
                <w:lang w:val="ru-RU"/>
              </w:rPr>
              <w:t>R</w:t>
            </w:r>
            <w:r w:rsidRPr="00946D79">
              <w:rPr>
                <w:lang w:val="ru-RU"/>
              </w:rPr>
              <w:t>.4/</w:t>
            </w:r>
            <w:r w:rsidRPr="006840CA">
              <w:rPr>
                <w:lang w:val="ru-RU"/>
              </w:rPr>
              <w:t>U</w:t>
            </w:r>
            <w:r w:rsidRPr="00946D79">
              <w:rPr>
                <w:lang w:val="ru-RU"/>
              </w:rPr>
              <w:t>.4, Комитет, возможно, решит:</w:t>
            </w:r>
          </w:p>
          <w:p w14:paraId="553C0C35" w14:textId="71B41D18" w:rsidR="0010733F" w:rsidRPr="00946D79" w:rsidRDefault="0010733F" w:rsidP="006840CA">
            <w:pPr>
              <w:pStyle w:val="GAPreambulaResolution"/>
              <w:keepNext w:val="0"/>
              <w:numPr>
                <w:ilvl w:val="1"/>
                <w:numId w:val="47"/>
              </w:numPr>
              <w:ind w:left="1030" w:hanging="567"/>
              <w:rPr>
                <w:rFonts w:eastAsia="Yu Mincho"/>
                <w:lang w:val="ru-RU"/>
              </w:rPr>
            </w:pPr>
            <w:r w:rsidRPr="00946D79">
              <w:rPr>
                <w:lang w:val="ru-RU"/>
              </w:rPr>
              <w:t>Продолжать присваивать элементу статус «под контроль» в течение периода, который будет определен, если проблемы не исчезнут. Комитет рекомендует принятие мер по примирению/посредничеству и назначает сессию Комитета, на которой государство-участник докладывает об этой проблеме для принятия Комитетом окончательного решения.</w:t>
            </w:r>
          </w:p>
          <w:p w14:paraId="7DFA1D70" w14:textId="520BD5CE" w:rsidR="00DA06D4" w:rsidRPr="00946D79" w:rsidRDefault="0010733F" w:rsidP="006840CA">
            <w:pPr>
              <w:pStyle w:val="GAPreambulaResolution"/>
              <w:keepNext w:val="0"/>
              <w:numPr>
                <w:ilvl w:val="1"/>
                <w:numId w:val="47"/>
              </w:numPr>
              <w:ind w:left="1030" w:hanging="567"/>
              <w:rPr>
                <w:rFonts w:eastAsia="Yu Mincho"/>
                <w:lang w:val="ru-RU"/>
              </w:rPr>
            </w:pPr>
            <w:r w:rsidRPr="00946D79">
              <w:rPr>
                <w:lang w:val="ru-RU"/>
              </w:rPr>
              <w:t>Исключить элемент из Списка, если для исключения достаточно оснований, с возможностью помещения его в Хранилище нематериального культурного наследия (окончание процедуры).</w:t>
            </w:r>
          </w:p>
          <w:p w14:paraId="3B742465" w14:textId="36732448" w:rsidR="0010733F" w:rsidRPr="00DA06D4" w:rsidRDefault="0010733F" w:rsidP="006840CA">
            <w:pPr>
              <w:pStyle w:val="GAPreambulaResolution"/>
              <w:keepNext w:val="0"/>
              <w:numPr>
                <w:ilvl w:val="1"/>
                <w:numId w:val="47"/>
              </w:numPr>
              <w:ind w:left="1030" w:hanging="567"/>
              <w:rPr>
                <w:rFonts w:eastAsia="Yu Mincho"/>
                <w:lang w:val="ru-RU"/>
              </w:rPr>
            </w:pPr>
            <w:r w:rsidRPr="00DA06D4">
              <w:rPr>
                <w:lang w:val="ru-RU"/>
              </w:rPr>
              <w:t>Сохранить элемент в Списке, если нет достаточных оснований для исключения (окончание процедуры).</w:t>
            </w:r>
          </w:p>
        </w:tc>
      </w:tr>
      <w:tr w:rsidR="0010733F" w:rsidRPr="00A30CC2" w14:paraId="667F9583" w14:textId="77777777" w:rsidTr="006840CA">
        <w:trPr>
          <w:cantSplit/>
        </w:trPr>
        <w:tc>
          <w:tcPr>
            <w:tcW w:w="660" w:type="pct"/>
            <w:shd w:val="clear" w:color="auto" w:fill="FFFFFF" w:themeFill="background1"/>
          </w:tcPr>
          <w:p w14:paraId="67F6D539" w14:textId="77777777" w:rsidR="0010733F" w:rsidRPr="006840CA" w:rsidRDefault="0010733F" w:rsidP="006840CA">
            <w:pPr>
              <w:pStyle w:val="GAPreambulaResolution"/>
              <w:keepNext w:val="0"/>
              <w:rPr>
                <w:b/>
                <w:bCs/>
                <w:lang w:val="ru-RU"/>
              </w:rPr>
            </w:pPr>
            <w:r w:rsidRPr="006840CA">
              <w:rPr>
                <w:b/>
                <w:bCs/>
                <w:lang w:val="ru-RU"/>
              </w:rPr>
              <w:t>I.14</w:t>
            </w:r>
          </w:p>
        </w:tc>
        <w:tc>
          <w:tcPr>
            <w:tcW w:w="4340" w:type="pct"/>
            <w:gridSpan w:val="2"/>
            <w:shd w:val="clear" w:color="auto" w:fill="FFFFFF" w:themeFill="background1"/>
          </w:tcPr>
          <w:p w14:paraId="035ECA32" w14:textId="77777777" w:rsidR="0010733F" w:rsidRPr="006840CA" w:rsidRDefault="0010733F" w:rsidP="006840CA">
            <w:pPr>
              <w:pStyle w:val="GAPreambulaResolution"/>
              <w:keepNext w:val="0"/>
              <w:ind w:left="38"/>
              <w:rPr>
                <w:lang w:val="ru-RU"/>
              </w:rPr>
            </w:pPr>
            <w:r w:rsidRPr="006840CA">
              <w:rPr>
                <w:lang w:val="ru-RU"/>
              </w:rPr>
              <w:t>[Без изменений.]</w:t>
            </w:r>
          </w:p>
        </w:tc>
      </w:tr>
      <w:tr w:rsidR="0010733F" w:rsidRPr="00F50A8B" w14:paraId="0B81A8D0" w14:textId="77777777" w:rsidTr="006840CA">
        <w:trPr>
          <w:cantSplit/>
        </w:trPr>
        <w:tc>
          <w:tcPr>
            <w:tcW w:w="660" w:type="pct"/>
            <w:shd w:val="clear" w:color="auto" w:fill="FFFFFF" w:themeFill="background1"/>
          </w:tcPr>
          <w:p w14:paraId="34A312E0" w14:textId="77777777" w:rsidR="0010733F" w:rsidRPr="006840CA" w:rsidRDefault="0010733F" w:rsidP="006840CA">
            <w:pPr>
              <w:pStyle w:val="GAPreambulaResolution"/>
              <w:keepNext w:val="0"/>
              <w:rPr>
                <w:lang w:val="ru-RU"/>
              </w:rPr>
            </w:pPr>
            <w:r w:rsidRPr="006840CA">
              <w:rPr>
                <w:lang w:val="ru-RU"/>
              </w:rPr>
              <w:t>47.</w:t>
            </w:r>
          </w:p>
        </w:tc>
        <w:tc>
          <w:tcPr>
            <w:tcW w:w="4340" w:type="pct"/>
            <w:gridSpan w:val="2"/>
            <w:shd w:val="clear" w:color="auto" w:fill="FFFFFF" w:themeFill="background1"/>
          </w:tcPr>
          <w:p w14:paraId="1A67B0E0" w14:textId="77777777" w:rsidR="00B2131C" w:rsidRPr="00B2131C" w:rsidRDefault="00B2131C" w:rsidP="00B2131C">
            <w:pPr>
              <w:pStyle w:val="GAPreambulaResolution"/>
              <w:ind w:left="38"/>
              <w:rPr>
                <w:lang w:val="ru-RU"/>
              </w:rPr>
            </w:pPr>
            <w:r w:rsidRPr="00B2131C">
              <w:rPr>
                <w:lang w:val="ru-RU"/>
              </w:rPr>
              <w:t>Заявки на международную помощь (в том числе на помощь в подготовке номинационных досье) не должны превышать 100 000 долларов США, за исключением экстренных заявок и заявок, поданных одновременно с номинацией в Список нематериального культурного наследия, нуждающегося в срочной охране, или в контексте заявки на перемещение элемента из Репрезентативного списка нематериального культурного наследия человечества в Список нематериального культурного наследия, нуждающегося в срочной охране.</w:t>
            </w:r>
          </w:p>
          <w:p w14:paraId="16F951DA" w14:textId="77777777" w:rsidR="00B2131C" w:rsidRPr="00B2131C" w:rsidRDefault="00B2131C" w:rsidP="00B2131C">
            <w:pPr>
              <w:pStyle w:val="GAPreambulaResolution"/>
              <w:ind w:left="38"/>
              <w:rPr>
                <w:lang w:val="ru-RU"/>
              </w:rPr>
            </w:pPr>
            <w:r w:rsidRPr="00B2131C">
              <w:rPr>
                <w:lang w:val="ru-RU"/>
              </w:rPr>
              <w:t>Заявки на международную помощь могут быть поданы в любое время, за исключением тех заявок, которые рассматриваются и утверждаются Комитетом и для которых применяется график согласно положениям I.15.</w:t>
            </w:r>
          </w:p>
          <w:p w14:paraId="3F787733" w14:textId="6374D7EF" w:rsidR="0010733F" w:rsidRPr="006840CA" w:rsidRDefault="00B2131C" w:rsidP="006840CA">
            <w:pPr>
              <w:pStyle w:val="GAPreambulaResolution"/>
              <w:keepNext w:val="0"/>
              <w:ind w:left="38"/>
              <w:rPr>
                <w:highlight w:val="yellow"/>
                <w:lang w:val="ru-RU"/>
              </w:rPr>
            </w:pPr>
            <w:r w:rsidRPr="00B2131C">
              <w:rPr>
                <w:lang w:val="ru-RU"/>
              </w:rPr>
              <w:t>Кроме того, заявки на помощь в подготовке номинационных досье должны быть представлены до 31 марта.</w:t>
            </w:r>
          </w:p>
        </w:tc>
      </w:tr>
      <w:tr w:rsidR="0010733F" w:rsidRPr="00F50A8B" w14:paraId="6C249CF9" w14:textId="77777777" w:rsidTr="006840CA">
        <w:trPr>
          <w:cantSplit/>
        </w:trPr>
        <w:tc>
          <w:tcPr>
            <w:tcW w:w="660" w:type="pct"/>
            <w:shd w:val="clear" w:color="auto" w:fill="FFFFFF" w:themeFill="background1"/>
          </w:tcPr>
          <w:p w14:paraId="283556E6" w14:textId="77777777" w:rsidR="0010733F" w:rsidRPr="006840CA" w:rsidRDefault="0010733F" w:rsidP="006840CA">
            <w:pPr>
              <w:pStyle w:val="GAPreambulaResolution"/>
              <w:keepNext w:val="0"/>
              <w:rPr>
                <w:lang w:val="ru-RU"/>
              </w:rPr>
            </w:pPr>
            <w:r w:rsidRPr="006840CA">
              <w:rPr>
                <w:lang w:val="ru-RU"/>
              </w:rPr>
              <w:t>49.</w:t>
            </w:r>
          </w:p>
        </w:tc>
        <w:tc>
          <w:tcPr>
            <w:tcW w:w="4340" w:type="pct"/>
            <w:gridSpan w:val="2"/>
            <w:shd w:val="clear" w:color="auto" w:fill="FFFFFF" w:themeFill="background1"/>
          </w:tcPr>
          <w:p w14:paraId="1A528E2A" w14:textId="196225D1" w:rsidR="0010733F" w:rsidRPr="006840CA" w:rsidRDefault="00B2131C" w:rsidP="006840CA">
            <w:pPr>
              <w:pStyle w:val="GAPreambulaResolution"/>
              <w:keepNext w:val="0"/>
              <w:ind w:left="38"/>
              <w:rPr>
                <w:highlight w:val="yellow"/>
                <w:lang w:val="ru-RU"/>
              </w:rPr>
            </w:pPr>
            <w:r w:rsidRPr="00B2131C">
              <w:rPr>
                <w:lang w:val="ru-RU"/>
              </w:rPr>
              <w:t>Заявки на международную помощь (в том числе заявки на помощь в подготовке номинационных досье) на сумму до 100 000 долларов США и экстренные заявки независимо от суммы рассматриваются и утверждаются Президиумом Комитета.</w:t>
            </w:r>
          </w:p>
        </w:tc>
      </w:tr>
      <w:tr w:rsidR="0010733F" w:rsidRPr="00F50A8B" w14:paraId="6CD4DF98" w14:textId="77777777" w:rsidTr="006840CA">
        <w:trPr>
          <w:cantSplit/>
        </w:trPr>
        <w:tc>
          <w:tcPr>
            <w:tcW w:w="660" w:type="pct"/>
            <w:shd w:val="clear" w:color="auto" w:fill="FFFFFF" w:themeFill="background1"/>
          </w:tcPr>
          <w:p w14:paraId="58D57993" w14:textId="77777777" w:rsidR="0010733F" w:rsidRPr="006840CA" w:rsidRDefault="0010733F" w:rsidP="006840CA">
            <w:pPr>
              <w:pStyle w:val="GAPreambulaResolution"/>
              <w:keepNext w:val="0"/>
              <w:rPr>
                <w:lang w:val="ru-RU"/>
              </w:rPr>
            </w:pPr>
            <w:r w:rsidRPr="006840CA">
              <w:rPr>
                <w:lang w:val="ru-RU"/>
              </w:rPr>
              <w:t>51.</w:t>
            </w:r>
          </w:p>
        </w:tc>
        <w:tc>
          <w:tcPr>
            <w:tcW w:w="4340" w:type="pct"/>
            <w:gridSpan w:val="2"/>
            <w:shd w:val="clear" w:color="auto" w:fill="FFFFFF" w:themeFill="background1"/>
          </w:tcPr>
          <w:p w14:paraId="482C76C3" w14:textId="45A39665" w:rsidR="0010733F" w:rsidRPr="006840CA" w:rsidRDefault="00B2131C" w:rsidP="006840CA">
            <w:pPr>
              <w:pStyle w:val="GAPreambulaResolution"/>
              <w:keepNext w:val="0"/>
              <w:ind w:left="38"/>
              <w:rPr>
                <w:highlight w:val="yellow"/>
                <w:lang w:val="ru-RU"/>
              </w:rPr>
            </w:pPr>
            <w:r w:rsidRPr="00B2131C">
              <w:rPr>
                <w:lang w:val="ru-RU"/>
              </w:rPr>
              <w:t>Заявки на международную помощь, поданные одновременно с номинацией в Список нематериального культурного наследия, нуждающегося в срочной охране, или в контексте заявки на перемещение элемента из Репрезентативного списка нематериального культурного наследия человечества в Список нематериального культурного наследия, нуждающегося в срочной охране, оцениваются Оценочным органом, рассматриваются и утверждаются Комитетом.</w:t>
            </w:r>
          </w:p>
        </w:tc>
      </w:tr>
      <w:tr w:rsidR="0010733F" w:rsidRPr="00A30CC2" w14:paraId="4F0797D4" w14:textId="77777777" w:rsidTr="006840CA">
        <w:trPr>
          <w:cantSplit/>
        </w:trPr>
        <w:tc>
          <w:tcPr>
            <w:tcW w:w="660" w:type="pct"/>
            <w:shd w:val="clear" w:color="auto" w:fill="FFFFFF" w:themeFill="background1"/>
          </w:tcPr>
          <w:p w14:paraId="69D63082" w14:textId="77777777" w:rsidR="0010733F" w:rsidRPr="006840CA" w:rsidRDefault="0010733F" w:rsidP="006840CA">
            <w:pPr>
              <w:pStyle w:val="GAPreambulaResolution"/>
              <w:keepNext w:val="0"/>
              <w:rPr>
                <w:rFonts w:eastAsia="Yu Mincho"/>
                <w:b/>
                <w:bCs/>
                <w:lang w:val="ru-RU"/>
              </w:rPr>
            </w:pPr>
            <w:r w:rsidRPr="006840CA">
              <w:rPr>
                <w:b/>
                <w:bCs/>
                <w:lang w:val="ru-RU"/>
              </w:rPr>
              <w:t>I.15</w:t>
            </w:r>
          </w:p>
        </w:tc>
        <w:tc>
          <w:tcPr>
            <w:tcW w:w="4340" w:type="pct"/>
            <w:gridSpan w:val="2"/>
            <w:shd w:val="clear" w:color="auto" w:fill="FFFFFF" w:themeFill="background1"/>
          </w:tcPr>
          <w:p w14:paraId="590FD267" w14:textId="77777777" w:rsidR="0010733F" w:rsidRPr="006840CA" w:rsidRDefault="0010733F" w:rsidP="006840CA">
            <w:pPr>
              <w:pStyle w:val="GAPreambulaResolution"/>
              <w:keepNext w:val="0"/>
              <w:ind w:left="38"/>
              <w:rPr>
                <w:rFonts w:eastAsia="Yu Mincho"/>
                <w:lang w:val="ru-RU"/>
              </w:rPr>
            </w:pPr>
            <w:r w:rsidRPr="006840CA">
              <w:rPr>
                <w:lang w:val="ru-RU"/>
              </w:rPr>
              <w:t>[Без изменений.]</w:t>
            </w:r>
          </w:p>
        </w:tc>
      </w:tr>
      <w:tr w:rsidR="0010733F" w:rsidRPr="00A30CC2" w14:paraId="0D4A862F" w14:textId="77777777" w:rsidTr="006840CA">
        <w:trPr>
          <w:cantSplit/>
        </w:trPr>
        <w:tc>
          <w:tcPr>
            <w:tcW w:w="660" w:type="pct"/>
            <w:vMerge w:val="restart"/>
            <w:shd w:val="clear" w:color="auto" w:fill="FFFFFF" w:themeFill="background1"/>
          </w:tcPr>
          <w:p w14:paraId="0CF3C869" w14:textId="77777777" w:rsidR="0010733F" w:rsidRPr="006840CA" w:rsidRDefault="0010733F" w:rsidP="006840CA">
            <w:pPr>
              <w:pStyle w:val="GAPreambulaResolution"/>
              <w:keepNext w:val="0"/>
              <w:rPr>
                <w:rFonts w:eastAsia="Yu Mincho"/>
                <w:lang w:val="ru-RU"/>
              </w:rPr>
            </w:pPr>
            <w:r w:rsidRPr="006840CA">
              <w:rPr>
                <w:lang w:val="ru-RU"/>
              </w:rPr>
              <w:t>54.</w:t>
            </w:r>
          </w:p>
        </w:tc>
        <w:tc>
          <w:tcPr>
            <w:tcW w:w="4340" w:type="pct"/>
            <w:gridSpan w:val="2"/>
            <w:shd w:val="clear" w:color="auto" w:fill="FFFFFF" w:themeFill="background1"/>
          </w:tcPr>
          <w:p w14:paraId="7F5C26D4" w14:textId="77777777" w:rsidR="0010733F" w:rsidRPr="006840CA" w:rsidRDefault="0010733F" w:rsidP="006840CA">
            <w:pPr>
              <w:pStyle w:val="GAPreambulaResolution"/>
              <w:keepNext w:val="0"/>
              <w:ind w:left="38"/>
              <w:rPr>
                <w:rFonts w:eastAsia="Yu Mincho"/>
                <w:lang w:val="ru-RU"/>
              </w:rPr>
            </w:pPr>
            <w:r w:rsidRPr="006840CA">
              <w:rPr>
                <w:lang w:val="ru-RU"/>
              </w:rPr>
              <w:t>Фаза 1: Подготовка и представление</w:t>
            </w:r>
          </w:p>
        </w:tc>
      </w:tr>
      <w:tr w:rsidR="0010733F" w:rsidRPr="00F50A8B" w14:paraId="55D59059" w14:textId="77777777" w:rsidTr="006840CA">
        <w:trPr>
          <w:cantSplit/>
        </w:trPr>
        <w:tc>
          <w:tcPr>
            <w:tcW w:w="660" w:type="pct"/>
            <w:vMerge/>
            <w:shd w:val="clear" w:color="auto" w:fill="FFFFFF" w:themeFill="background1"/>
          </w:tcPr>
          <w:p w14:paraId="08B2BD81" w14:textId="77777777" w:rsidR="0010733F" w:rsidRPr="006840CA" w:rsidRDefault="0010733F" w:rsidP="006840CA">
            <w:pPr>
              <w:pStyle w:val="GAPreambulaResolution"/>
              <w:keepNext w:val="0"/>
              <w:rPr>
                <w:rFonts w:eastAsia="Yu Mincho"/>
                <w:lang w:val="ru-RU"/>
              </w:rPr>
            </w:pPr>
          </w:p>
        </w:tc>
        <w:tc>
          <w:tcPr>
            <w:tcW w:w="1350" w:type="pct"/>
            <w:shd w:val="clear" w:color="auto" w:fill="FFFFFF" w:themeFill="background1"/>
          </w:tcPr>
          <w:p w14:paraId="4C1CA7BF" w14:textId="77777777" w:rsidR="0010733F" w:rsidRPr="006840CA" w:rsidRDefault="0010733F" w:rsidP="006840CA">
            <w:pPr>
              <w:pStyle w:val="GAPreambulaResolution"/>
              <w:keepNext w:val="0"/>
              <w:ind w:left="38"/>
              <w:jc w:val="left"/>
              <w:rPr>
                <w:rFonts w:eastAsia="Yu Mincho"/>
                <w:lang w:val="ru-RU"/>
              </w:rPr>
            </w:pPr>
            <w:r w:rsidRPr="006840CA">
              <w:rPr>
                <w:lang w:val="ru-RU"/>
              </w:rPr>
              <w:t>31 марта</w:t>
            </w:r>
          </w:p>
          <w:p w14:paraId="025C38D6" w14:textId="77777777" w:rsidR="0010733F" w:rsidRPr="006840CA" w:rsidRDefault="0010733F" w:rsidP="006840CA">
            <w:pPr>
              <w:pStyle w:val="GAPreambulaResolution"/>
              <w:keepNext w:val="0"/>
              <w:ind w:left="38"/>
              <w:jc w:val="left"/>
              <w:rPr>
                <w:rFonts w:eastAsia="Yu Mincho"/>
                <w:lang w:val="ru-RU"/>
              </w:rPr>
            </w:pPr>
            <w:r w:rsidRPr="006840CA">
              <w:rPr>
                <w:lang w:val="ru-RU"/>
              </w:rPr>
              <w:t>года 0</w:t>
            </w:r>
          </w:p>
        </w:tc>
        <w:tc>
          <w:tcPr>
            <w:tcW w:w="2990" w:type="pct"/>
            <w:shd w:val="clear" w:color="auto" w:fill="FFFFFF" w:themeFill="background1"/>
          </w:tcPr>
          <w:p w14:paraId="26FD132E" w14:textId="2FCD6960" w:rsidR="0010733F" w:rsidRPr="00AB492D" w:rsidRDefault="0010733F" w:rsidP="006840CA">
            <w:pPr>
              <w:pStyle w:val="GAPreambulaResolution"/>
              <w:keepNext w:val="0"/>
              <w:ind w:left="0"/>
              <w:rPr>
                <w:rFonts w:eastAsia="Yu Mincho"/>
                <w:lang w:val="ru-RU"/>
              </w:rPr>
            </w:pPr>
            <w:r w:rsidRPr="00AB492D">
              <w:rPr>
                <w:lang w:val="ru-RU"/>
              </w:rPr>
              <w:t xml:space="preserve">Крайний срок для подачи заявок на помощь </w:t>
            </w:r>
            <w:r w:rsidR="001B553B" w:rsidRPr="00AB492D">
              <w:rPr>
                <w:lang w:val="ru-RU"/>
              </w:rPr>
              <w:t>в подготовке номинационных досье.</w:t>
            </w:r>
          </w:p>
        </w:tc>
      </w:tr>
      <w:tr w:rsidR="0010733F" w:rsidRPr="00F50A8B" w14:paraId="543F4264" w14:textId="77777777" w:rsidTr="006840CA">
        <w:trPr>
          <w:cantSplit/>
        </w:trPr>
        <w:tc>
          <w:tcPr>
            <w:tcW w:w="660" w:type="pct"/>
            <w:vMerge/>
            <w:shd w:val="clear" w:color="auto" w:fill="FFFFFF" w:themeFill="background1"/>
          </w:tcPr>
          <w:p w14:paraId="7A352A81" w14:textId="77777777" w:rsidR="0010733F" w:rsidRPr="00946D79" w:rsidRDefault="0010733F" w:rsidP="006840CA">
            <w:pPr>
              <w:pStyle w:val="GAPreambulaResolution"/>
              <w:keepNext w:val="0"/>
              <w:rPr>
                <w:rFonts w:eastAsia="Yu Mincho"/>
                <w:lang w:val="ru-RU"/>
              </w:rPr>
            </w:pPr>
          </w:p>
        </w:tc>
        <w:tc>
          <w:tcPr>
            <w:tcW w:w="1350" w:type="pct"/>
            <w:shd w:val="clear" w:color="auto" w:fill="FFFFFF" w:themeFill="background1"/>
          </w:tcPr>
          <w:p w14:paraId="37BF21D3" w14:textId="77777777" w:rsidR="00AB492D" w:rsidRPr="006840CA" w:rsidRDefault="0010733F" w:rsidP="00AB492D">
            <w:pPr>
              <w:pStyle w:val="GAPreambulaResolution"/>
              <w:keepNext w:val="0"/>
              <w:ind w:left="38"/>
              <w:jc w:val="left"/>
              <w:rPr>
                <w:rFonts w:eastAsia="Yu Mincho"/>
                <w:lang w:val="ru-RU"/>
              </w:rPr>
            </w:pPr>
            <w:r w:rsidRPr="006840CA">
              <w:rPr>
                <w:lang w:val="ru-RU"/>
              </w:rPr>
              <w:t>15 декабря</w:t>
            </w:r>
          </w:p>
          <w:p w14:paraId="64AC7E30" w14:textId="3A81683B" w:rsidR="0010733F" w:rsidRPr="006840CA" w:rsidRDefault="0010733F" w:rsidP="006840CA">
            <w:pPr>
              <w:pStyle w:val="GAPreambulaResolution"/>
              <w:keepNext w:val="0"/>
              <w:ind w:left="38"/>
              <w:jc w:val="left"/>
              <w:rPr>
                <w:rFonts w:eastAsia="Yu Mincho"/>
                <w:lang w:val="ru-RU"/>
              </w:rPr>
            </w:pPr>
            <w:r w:rsidRPr="006840CA">
              <w:rPr>
                <w:lang w:val="ru-RU"/>
              </w:rPr>
              <w:t>года 0</w:t>
            </w:r>
          </w:p>
        </w:tc>
        <w:tc>
          <w:tcPr>
            <w:tcW w:w="2990" w:type="pct"/>
            <w:shd w:val="clear" w:color="auto" w:fill="FFFFFF" w:themeFill="background1"/>
          </w:tcPr>
          <w:p w14:paraId="4871E3DC" w14:textId="77777777" w:rsidR="0010733F" w:rsidRPr="00946D79" w:rsidRDefault="0010733F" w:rsidP="006840CA">
            <w:pPr>
              <w:pStyle w:val="GAPreambulaResolution"/>
              <w:keepNext w:val="0"/>
              <w:ind w:left="0"/>
              <w:rPr>
                <w:rFonts w:eastAsia="Yu Mincho"/>
                <w:lang w:val="ru-RU"/>
              </w:rPr>
            </w:pPr>
            <w:r w:rsidRPr="00946D79">
              <w:rPr>
                <w:lang w:val="ru-RU"/>
              </w:rPr>
              <w:t>Крайний срок для подачи заявок на перемещение из Списка нематериального культурного наследия, нуждающегося в срочной охране, в Репрезентативный список нематериального культурного наследия человечества.</w:t>
            </w:r>
          </w:p>
        </w:tc>
      </w:tr>
      <w:tr w:rsidR="0010733F" w:rsidRPr="00F50A8B" w14:paraId="2A6CBE6C" w14:textId="77777777" w:rsidTr="006840CA">
        <w:trPr>
          <w:cantSplit/>
        </w:trPr>
        <w:tc>
          <w:tcPr>
            <w:tcW w:w="660" w:type="pct"/>
            <w:vMerge/>
            <w:shd w:val="clear" w:color="auto" w:fill="FFFFFF" w:themeFill="background1"/>
          </w:tcPr>
          <w:p w14:paraId="42F74EA2" w14:textId="77777777" w:rsidR="0010733F" w:rsidRPr="00946D79" w:rsidRDefault="0010733F" w:rsidP="006840CA">
            <w:pPr>
              <w:pStyle w:val="GAPreambulaResolution"/>
              <w:keepNext w:val="0"/>
              <w:rPr>
                <w:rFonts w:eastAsia="Yu Mincho"/>
                <w:lang w:val="ru-RU"/>
              </w:rPr>
            </w:pPr>
          </w:p>
        </w:tc>
        <w:tc>
          <w:tcPr>
            <w:tcW w:w="1350" w:type="pct"/>
            <w:shd w:val="clear" w:color="auto" w:fill="FFFFFF" w:themeFill="background1"/>
          </w:tcPr>
          <w:p w14:paraId="249085FA" w14:textId="77777777" w:rsidR="0010733F" w:rsidRPr="00D352EC" w:rsidRDefault="0010733F" w:rsidP="006840CA">
            <w:pPr>
              <w:pStyle w:val="GAPreambulaResolution"/>
              <w:keepNext w:val="0"/>
              <w:ind w:left="38"/>
              <w:jc w:val="left"/>
              <w:rPr>
                <w:rFonts w:eastAsia="Yu Mincho"/>
                <w:lang w:val="ru-RU"/>
              </w:rPr>
            </w:pPr>
            <w:r w:rsidRPr="00D352EC">
              <w:rPr>
                <w:lang w:val="ru-RU"/>
              </w:rPr>
              <w:t>31 марта</w:t>
            </w:r>
          </w:p>
          <w:p w14:paraId="57709B97" w14:textId="77777777" w:rsidR="0010733F" w:rsidRPr="00D352EC" w:rsidRDefault="0010733F" w:rsidP="006840CA">
            <w:pPr>
              <w:pStyle w:val="GAPreambulaResolution"/>
              <w:keepNext w:val="0"/>
              <w:ind w:left="38"/>
              <w:jc w:val="left"/>
              <w:rPr>
                <w:rFonts w:eastAsia="Yu Mincho"/>
                <w:lang w:val="ru-RU"/>
              </w:rPr>
            </w:pPr>
            <w:r w:rsidRPr="00D352EC">
              <w:rPr>
                <w:lang w:val="ru-RU"/>
              </w:rPr>
              <w:t>года 1</w:t>
            </w:r>
          </w:p>
        </w:tc>
        <w:tc>
          <w:tcPr>
            <w:tcW w:w="2990" w:type="pct"/>
            <w:shd w:val="clear" w:color="auto" w:fill="FFFFFF" w:themeFill="background1"/>
          </w:tcPr>
          <w:p w14:paraId="160DCC8B" w14:textId="2A2E19E1" w:rsidR="0010733F" w:rsidRPr="00D352EC" w:rsidRDefault="0010733F" w:rsidP="006840CA">
            <w:pPr>
              <w:pStyle w:val="GAPreambulaResolution"/>
              <w:keepNext w:val="0"/>
              <w:ind w:left="0"/>
              <w:rPr>
                <w:rFonts w:eastAsia="Yu Mincho"/>
              </w:rPr>
            </w:pPr>
            <w:r w:rsidRPr="00D352EC">
              <w:rPr>
                <w:lang w:val="ru-RU"/>
              </w:rPr>
              <w:t xml:space="preserve">Крайний срок для получения Секретариатом </w:t>
            </w:r>
            <w:r w:rsidR="00BB0781" w:rsidRPr="00D352EC">
              <w:rPr>
                <w:lang w:val="ru-RU"/>
              </w:rPr>
              <w:t>заявок на включение в</w:t>
            </w:r>
            <w:r w:rsidRPr="00D352EC">
              <w:rPr>
                <w:lang w:val="ru-RU"/>
              </w:rPr>
              <w:t xml:space="preserve"> Список нематериального культурного наследия, нуждающегося в срочной охране (включая номинации, представленные одновременно с заявками на международную помощь), и в Репрезентативный список нематериального культурного наследия человечества, а также предложений по программам, проектам и мероприятиям, </w:t>
            </w:r>
            <w:proofErr w:type="gramStart"/>
            <w:r w:rsidRPr="00D352EC">
              <w:rPr>
                <w:lang w:val="ru-RU"/>
              </w:rPr>
              <w:t>наилучшим образом</w:t>
            </w:r>
            <w:proofErr w:type="gramEnd"/>
            <w:r w:rsidRPr="00D352EC">
              <w:rPr>
                <w:lang w:val="ru-RU"/>
              </w:rPr>
              <w:t xml:space="preserve"> отражающим цели Конвенции. Досье, полученные по истечении этого срока, будут рассматриваться в следующем цикле. По мере получения досье Секретариат размещает их на сайте Конвенции, на языке оригинала.</w:t>
            </w:r>
          </w:p>
        </w:tc>
      </w:tr>
      <w:tr w:rsidR="0010733F" w:rsidRPr="00A30CC2" w14:paraId="75AB246A" w14:textId="77777777" w:rsidTr="006840CA">
        <w:trPr>
          <w:cantSplit/>
        </w:trPr>
        <w:tc>
          <w:tcPr>
            <w:tcW w:w="660" w:type="pct"/>
            <w:vMerge/>
            <w:shd w:val="clear" w:color="auto" w:fill="FFFFFF" w:themeFill="background1"/>
          </w:tcPr>
          <w:p w14:paraId="6D9AE07F" w14:textId="77777777" w:rsidR="0010733F" w:rsidRPr="006840CA" w:rsidRDefault="0010733F" w:rsidP="006840CA">
            <w:pPr>
              <w:pStyle w:val="GAPreambulaResolution"/>
              <w:keepNext w:val="0"/>
              <w:rPr>
                <w:rFonts w:eastAsia="Yu Mincho"/>
              </w:rPr>
            </w:pPr>
          </w:p>
        </w:tc>
        <w:tc>
          <w:tcPr>
            <w:tcW w:w="1350" w:type="pct"/>
            <w:shd w:val="clear" w:color="auto" w:fill="FFFFFF" w:themeFill="background1"/>
          </w:tcPr>
          <w:p w14:paraId="76354002" w14:textId="78F2291B" w:rsidR="001B553B" w:rsidRPr="006840CA" w:rsidRDefault="001B553B" w:rsidP="001B553B">
            <w:pPr>
              <w:pStyle w:val="GAPreambulaResolution"/>
              <w:keepNext w:val="0"/>
              <w:ind w:left="38"/>
              <w:jc w:val="left"/>
              <w:rPr>
                <w:rFonts w:eastAsia="Yu Mincho"/>
                <w:lang w:val="ru-RU"/>
              </w:rPr>
            </w:pPr>
            <w:r w:rsidRPr="006840CA">
              <w:rPr>
                <w:lang w:val="ru-RU"/>
              </w:rPr>
              <w:t>3</w:t>
            </w:r>
            <w:r>
              <w:rPr>
                <w:lang w:val="ru-RU"/>
              </w:rPr>
              <w:t>0</w:t>
            </w:r>
            <w:r w:rsidRPr="006840CA">
              <w:rPr>
                <w:lang w:val="ru-RU"/>
              </w:rPr>
              <w:t xml:space="preserve"> </w:t>
            </w:r>
            <w:r>
              <w:rPr>
                <w:lang w:val="ru-RU"/>
              </w:rPr>
              <w:t>июня</w:t>
            </w:r>
          </w:p>
          <w:p w14:paraId="69A35228" w14:textId="1BA104FC" w:rsidR="0010733F" w:rsidRPr="006840CA" w:rsidRDefault="001B553B" w:rsidP="001B553B">
            <w:pPr>
              <w:pStyle w:val="GAPreambulaResolution"/>
              <w:keepNext w:val="0"/>
              <w:ind w:left="38"/>
              <w:jc w:val="left"/>
              <w:rPr>
                <w:rFonts w:eastAsia="Yu Mincho"/>
                <w:highlight w:val="yellow"/>
                <w:lang w:val="ru-RU"/>
              </w:rPr>
            </w:pPr>
            <w:r w:rsidRPr="006840CA">
              <w:rPr>
                <w:lang w:val="ru-RU"/>
              </w:rPr>
              <w:t>года 1</w:t>
            </w:r>
          </w:p>
        </w:tc>
        <w:tc>
          <w:tcPr>
            <w:tcW w:w="2990" w:type="pct"/>
            <w:shd w:val="clear" w:color="auto" w:fill="FFFFFF" w:themeFill="background1"/>
          </w:tcPr>
          <w:p w14:paraId="3993C9A2" w14:textId="77777777" w:rsidR="0010733F" w:rsidRPr="006840CA" w:rsidRDefault="0010733F" w:rsidP="006840CA">
            <w:pPr>
              <w:pStyle w:val="GAPreambulaResolution"/>
              <w:keepNext w:val="0"/>
              <w:ind w:left="0"/>
              <w:rPr>
                <w:rFonts w:eastAsia="Yu Mincho"/>
                <w:lang w:val="ru-RU"/>
              </w:rPr>
            </w:pPr>
            <w:r w:rsidRPr="006840CA">
              <w:rPr>
                <w:lang w:val="ru-RU"/>
              </w:rPr>
              <w:t>[Без изменений.]</w:t>
            </w:r>
          </w:p>
        </w:tc>
      </w:tr>
      <w:tr w:rsidR="0010733F" w:rsidRPr="00A30CC2" w14:paraId="7D83C44F" w14:textId="77777777" w:rsidTr="006840CA">
        <w:trPr>
          <w:cantSplit/>
        </w:trPr>
        <w:tc>
          <w:tcPr>
            <w:tcW w:w="660" w:type="pct"/>
            <w:vMerge/>
            <w:shd w:val="clear" w:color="auto" w:fill="FFFFFF" w:themeFill="background1"/>
          </w:tcPr>
          <w:p w14:paraId="33617B25" w14:textId="77777777" w:rsidR="0010733F" w:rsidRPr="006840CA" w:rsidRDefault="0010733F" w:rsidP="006840CA">
            <w:pPr>
              <w:pStyle w:val="GAPreambulaResolution"/>
              <w:keepNext w:val="0"/>
              <w:rPr>
                <w:rFonts w:eastAsia="Yu Mincho"/>
                <w:lang w:val="ru-RU"/>
              </w:rPr>
            </w:pPr>
          </w:p>
        </w:tc>
        <w:tc>
          <w:tcPr>
            <w:tcW w:w="1350" w:type="pct"/>
            <w:shd w:val="clear" w:color="auto" w:fill="FFFFFF" w:themeFill="background1"/>
          </w:tcPr>
          <w:p w14:paraId="02866EA0" w14:textId="0ADF95F0" w:rsidR="001B553B" w:rsidRPr="006840CA" w:rsidRDefault="001B553B" w:rsidP="001B553B">
            <w:pPr>
              <w:pStyle w:val="GAPreambulaResolution"/>
              <w:keepNext w:val="0"/>
              <w:ind w:left="38"/>
              <w:jc w:val="left"/>
              <w:rPr>
                <w:rFonts w:eastAsia="Yu Mincho"/>
                <w:lang w:val="ru-RU"/>
              </w:rPr>
            </w:pPr>
            <w:r w:rsidRPr="006840CA">
              <w:rPr>
                <w:lang w:val="ru-RU"/>
              </w:rPr>
              <w:t>3</w:t>
            </w:r>
            <w:r>
              <w:rPr>
                <w:lang w:val="ru-RU"/>
              </w:rPr>
              <w:t>0</w:t>
            </w:r>
            <w:r w:rsidRPr="006840CA">
              <w:rPr>
                <w:lang w:val="ru-RU"/>
              </w:rPr>
              <w:t xml:space="preserve"> </w:t>
            </w:r>
            <w:r>
              <w:rPr>
                <w:lang w:val="ru-RU"/>
              </w:rPr>
              <w:t>сентября</w:t>
            </w:r>
          </w:p>
          <w:p w14:paraId="3DBE1508" w14:textId="0B48F5BE" w:rsidR="0010733F" w:rsidRPr="006840CA" w:rsidRDefault="001B553B" w:rsidP="001B553B">
            <w:pPr>
              <w:pStyle w:val="GAPreambulaResolution"/>
              <w:keepNext w:val="0"/>
              <w:ind w:left="38"/>
              <w:jc w:val="left"/>
              <w:rPr>
                <w:rFonts w:eastAsia="Yu Mincho"/>
                <w:highlight w:val="yellow"/>
                <w:lang w:val="ru-RU"/>
              </w:rPr>
            </w:pPr>
            <w:r w:rsidRPr="006840CA">
              <w:rPr>
                <w:lang w:val="ru-RU"/>
              </w:rPr>
              <w:t>года 1</w:t>
            </w:r>
          </w:p>
        </w:tc>
        <w:tc>
          <w:tcPr>
            <w:tcW w:w="2990" w:type="pct"/>
            <w:shd w:val="clear" w:color="auto" w:fill="FFFFFF" w:themeFill="background1"/>
          </w:tcPr>
          <w:p w14:paraId="40399E89" w14:textId="77777777" w:rsidR="0010733F" w:rsidRPr="006840CA" w:rsidRDefault="0010733F" w:rsidP="006840CA">
            <w:pPr>
              <w:pStyle w:val="GAPreambulaResolution"/>
              <w:keepNext w:val="0"/>
              <w:ind w:left="0"/>
              <w:rPr>
                <w:rFonts w:eastAsia="Yu Mincho"/>
                <w:lang w:val="ru-RU"/>
              </w:rPr>
            </w:pPr>
            <w:r w:rsidRPr="006840CA">
              <w:rPr>
                <w:lang w:val="ru-RU"/>
              </w:rPr>
              <w:t>[Без изменений.]</w:t>
            </w:r>
          </w:p>
        </w:tc>
      </w:tr>
      <w:tr w:rsidR="0010733F" w:rsidRPr="00F50A8B" w14:paraId="5C35EB2C" w14:textId="77777777" w:rsidTr="006840CA">
        <w:trPr>
          <w:cantSplit/>
        </w:trPr>
        <w:tc>
          <w:tcPr>
            <w:tcW w:w="660" w:type="pct"/>
            <w:vMerge/>
            <w:shd w:val="clear" w:color="auto" w:fill="FFFFFF" w:themeFill="background1"/>
          </w:tcPr>
          <w:p w14:paraId="38A1D89A" w14:textId="77777777" w:rsidR="0010733F" w:rsidRPr="006840CA" w:rsidRDefault="0010733F" w:rsidP="006840CA">
            <w:pPr>
              <w:pStyle w:val="GAPreambulaResolution"/>
              <w:keepNext w:val="0"/>
              <w:rPr>
                <w:rFonts w:eastAsia="Yu Mincho"/>
                <w:lang w:val="ru-RU"/>
              </w:rPr>
            </w:pPr>
          </w:p>
        </w:tc>
        <w:tc>
          <w:tcPr>
            <w:tcW w:w="1350" w:type="pct"/>
            <w:shd w:val="clear" w:color="auto" w:fill="FFFFFF" w:themeFill="background1"/>
          </w:tcPr>
          <w:p w14:paraId="33FF70F4" w14:textId="77777777" w:rsidR="0010733F" w:rsidRPr="006840CA" w:rsidRDefault="0010733F" w:rsidP="006840CA">
            <w:pPr>
              <w:pStyle w:val="GAPreambulaResolution"/>
              <w:keepNext w:val="0"/>
              <w:ind w:left="0"/>
              <w:rPr>
                <w:rFonts w:eastAsia="Yu Mincho"/>
                <w:lang w:val="ru-RU"/>
              </w:rPr>
            </w:pPr>
            <w:r w:rsidRPr="006840CA">
              <w:rPr>
                <w:lang w:val="ru-RU"/>
              </w:rPr>
              <w:t>31 января</w:t>
            </w:r>
          </w:p>
          <w:p w14:paraId="699D056C" w14:textId="127415D2" w:rsidR="0010733F" w:rsidRPr="006840CA" w:rsidRDefault="0010733F" w:rsidP="006840CA">
            <w:pPr>
              <w:pStyle w:val="GAPreambulaResolution"/>
              <w:keepNext w:val="0"/>
              <w:ind w:left="0"/>
              <w:jc w:val="left"/>
              <w:rPr>
                <w:rFonts w:eastAsia="Yu Mincho"/>
                <w:lang w:val="ru-RU"/>
              </w:rPr>
            </w:pPr>
            <w:r w:rsidRPr="006840CA">
              <w:rPr>
                <w:lang w:val="ru-RU"/>
              </w:rPr>
              <w:t>года 2</w:t>
            </w:r>
          </w:p>
        </w:tc>
        <w:tc>
          <w:tcPr>
            <w:tcW w:w="2990" w:type="pct"/>
            <w:shd w:val="clear" w:color="auto" w:fill="FFFFFF" w:themeFill="background1"/>
          </w:tcPr>
          <w:p w14:paraId="47E5F6B2" w14:textId="0A75C1D4" w:rsidR="0010733F" w:rsidRPr="00946D79" w:rsidRDefault="0010733F" w:rsidP="006840CA">
            <w:pPr>
              <w:pStyle w:val="GAPreambulaResolution"/>
              <w:keepNext w:val="0"/>
              <w:ind w:left="0"/>
              <w:rPr>
                <w:rFonts w:eastAsia="Yu Mincho"/>
                <w:lang w:val="ru-RU"/>
              </w:rPr>
            </w:pPr>
            <w:r w:rsidRPr="00946D79">
              <w:rPr>
                <w:lang w:val="ru-RU"/>
              </w:rPr>
              <w:t xml:space="preserve">Крайний срок для получения Секретариатом заявок на перемещение из Репрезентативного списка нематериального культурного наследия человечества в Список нематериального культурного наследия, нуждающегося в срочной охране. Секретариат регистрирует эти заявки. Заявки направляются Оценочному органу в том же году, когда они были представлены, без проверки полноты досье. </w:t>
            </w:r>
          </w:p>
        </w:tc>
      </w:tr>
      <w:bookmarkEnd w:id="2"/>
    </w:tbl>
    <w:p w14:paraId="1B8BCF07" w14:textId="77777777" w:rsidR="00B32D42" w:rsidRPr="00946D79" w:rsidRDefault="00B32D42" w:rsidP="00B32D42">
      <w:pPr>
        <w:rPr>
          <w:rFonts w:asciiTheme="minorBidi" w:hAnsiTheme="minorBidi" w:cstheme="minorBidi"/>
          <w:sz w:val="20"/>
          <w:szCs w:val="20"/>
          <w:lang w:val="ru-RU"/>
        </w:rPr>
      </w:pPr>
    </w:p>
    <w:p w14:paraId="7DFB0F94" w14:textId="77777777" w:rsidR="00B32D42" w:rsidRPr="00946D79" w:rsidRDefault="00B32D42" w:rsidP="00B32D42">
      <w:pPr>
        <w:pStyle w:val="COMParaDecision"/>
        <w:ind w:left="0" w:firstLine="0"/>
        <w:rPr>
          <w:lang w:val="ru-RU"/>
        </w:rPr>
        <w:sectPr w:rsidR="00B32D42" w:rsidRPr="00946D79" w:rsidSect="0010733F">
          <w:headerReference w:type="first" r:id="rId26"/>
          <w:pgSz w:w="11906" w:h="16838" w:code="9"/>
          <w:pgMar w:top="1418" w:right="1134" w:bottom="1134" w:left="1134" w:header="397" w:footer="284" w:gutter="0"/>
          <w:cols w:space="708"/>
          <w:titlePg/>
          <w:docGrid w:linePitch="360"/>
        </w:sectPr>
      </w:pPr>
    </w:p>
    <w:p w14:paraId="771AC877" w14:textId="640FF063" w:rsidR="00121C87" w:rsidRPr="00946D79" w:rsidRDefault="00121C87" w:rsidP="006840CA">
      <w:pPr>
        <w:pStyle w:val="GATitleResolution"/>
        <w:spacing w:before="360"/>
        <w:ind w:left="0"/>
        <w:rPr>
          <w:lang w:val="ru-RU"/>
        </w:rPr>
      </w:pPr>
      <w:r w:rsidRPr="00946D79">
        <w:rPr>
          <w:lang w:val="ru-RU"/>
        </w:rPr>
        <w:lastRenderedPageBreak/>
        <w:t>РЕЗОЛЮЦИИ 9.</w:t>
      </w:r>
      <w:r w:rsidRPr="006840CA">
        <w:rPr>
          <w:lang w:val="ru-RU"/>
        </w:rPr>
        <w:t>GA</w:t>
      </w:r>
      <w:r w:rsidRPr="00946D79">
        <w:rPr>
          <w:lang w:val="ru-RU"/>
        </w:rPr>
        <w:t xml:space="preserve"> 10</w:t>
      </w:r>
    </w:p>
    <w:p w14:paraId="59898766" w14:textId="77777777" w:rsidR="00121C87" w:rsidRPr="00946D79" w:rsidRDefault="00121C87" w:rsidP="006840CA">
      <w:pPr>
        <w:pStyle w:val="GAPreambulaResolution"/>
        <w:ind w:left="0"/>
        <w:rPr>
          <w:rFonts w:eastAsia="SimSun"/>
          <w:lang w:val="ru-RU"/>
        </w:rPr>
      </w:pPr>
      <w:r w:rsidRPr="00946D79">
        <w:rPr>
          <w:lang w:val="ru-RU"/>
        </w:rPr>
        <w:t xml:space="preserve">Генеральная </w:t>
      </w:r>
      <w:proofErr w:type="spellStart"/>
      <w:r w:rsidRPr="006840CA">
        <w:rPr>
          <w:lang w:val="ru-RU"/>
        </w:rPr>
        <w:t>a</w:t>
      </w:r>
      <w:r w:rsidRPr="00946D79">
        <w:rPr>
          <w:lang w:val="ru-RU"/>
        </w:rPr>
        <w:t>ссамблея</w:t>
      </w:r>
      <w:proofErr w:type="spellEnd"/>
      <w:r w:rsidRPr="00946D79">
        <w:rPr>
          <w:lang w:val="ru-RU"/>
        </w:rPr>
        <w:t>,</w:t>
      </w:r>
    </w:p>
    <w:p w14:paraId="0C1C2BCD" w14:textId="72530043" w:rsidR="00121C87" w:rsidRPr="006840CA" w:rsidRDefault="00121C87" w:rsidP="006840CA">
      <w:pPr>
        <w:pStyle w:val="GAParaResolution"/>
        <w:keepLines/>
        <w:numPr>
          <w:ilvl w:val="0"/>
          <w:numId w:val="48"/>
        </w:numPr>
        <w:ind w:left="567" w:hanging="567"/>
        <w:rPr>
          <w:lang w:val="ru-RU"/>
        </w:rPr>
      </w:pPr>
      <w:r w:rsidRPr="006840CA">
        <w:rPr>
          <w:lang w:val="ru-RU"/>
        </w:rPr>
        <w:t>Рассмотрев</w:t>
      </w:r>
      <w:r w:rsidRPr="006840CA">
        <w:rPr>
          <w:u w:val="none"/>
          <w:lang w:val="ru-RU"/>
        </w:rPr>
        <w:t xml:space="preserve"> документы </w:t>
      </w:r>
      <w:hyperlink r:id="rId27" w:history="1">
        <w:r w:rsidRPr="006840CA">
          <w:rPr>
            <w:rStyle w:val="Lienhypertexte"/>
            <w:lang w:val="ru-RU"/>
          </w:rPr>
          <w:t>LHE/22/9.GA/10</w:t>
        </w:r>
      </w:hyperlink>
      <w:r w:rsidRPr="006840CA">
        <w:rPr>
          <w:u w:val="none"/>
          <w:lang w:val="ru-RU"/>
        </w:rPr>
        <w:t xml:space="preserve"> и </w:t>
      </w:r>
      <w:hyperlink r:id="rId28" w:history="1">
        <w:r w:rsidRPr="006840CA">
          <w:rPr>
            <w:rStyle w:val="Lienhypertexte"/>
            <w:lang w:val="ru-RU"/>
          </w:rPr>
          <w:t>LHE</w:t>
        </w:r>
        <w:r w:rsidRPr="00DA06D4">
          <w:rPr>
            <w:rStyle w:val="Lienhypertexte"/>
            <w:lang w:val="ru-RU"/>
          </w:rPr>
          <w:t>/22/9.</w:t>
        </w:r>
        <w:r w:rsidRPr="006840CA">
          <w:rPr>
            <w:rStyle w:val="Lienhypertexte"/>
            <w:lang w:val="ru-RU"/>
          </w:rPr>
          <w:t>GA</w:t>
        </w:r>
        <w:r w:rsidRPr="00DA06D4">
          <w:rPr>
            <w:rStyle w:val="Lienhypertexte"/>
            <w:lang w:val="ru-RU"/>
          </w:rPr>
          <w:t>/</w:t>
        </w:r>
        <w:r w:rsidRPr="006840CA">
          <w:rPr>
            <w:rStyle w:val="Lienhypertexte"/>
            <w:lang w:val="ru-RU"/>
          </w:rPr>
          <w:t>INF</w:t>
        </w:r>
        <w:r w:rsidRPr="00DA06D4">
          <w:rPr>
            <w:rStyle w:val="Lienhypertexte"/>
            <w:lang w:val="ru-RU"/>
          </w:rPr>
          <w:t>.10</w:t>
        </w:r>
      </w:hyperlink>
      <w:r w:rsidRPr="006840CA">
        <w:rPr>
          <w:u w:val="none"/>
          <w:lang w:val="ru-RU"/>
        </w:rPr>
        <w:t xml:space="preserve"> и соответствующие приложения к ним,</w:t>
      </w:r>
    </w:p>
    <w:p w14:paraId="2FC8FF7C" w14:textId="77777777" w:rsidR="00121C87" w:rsidRPr="00946D79" w:rsidRDefault="00121C87" w:rsidP="006840CA">
      <w:pPr>
        <w:pStyle w:val="COMParaDecision"/>
        <w:keepLines/>
        <w:numPr>
          <w:ilvl w:val="0"/>
          <w:numId w:val="3"/>
        </w:numPr>
        <w:ind w:left="567" w:hanging="567"/>
        <w:rPr>
          <w:u w:val="none"/>
          <w:lang w:val="ru-RU"/>
        </w:rPr>
      </w:pPr>
      <w:r w:rsidRPr="00946D79">
        <w:rPr>
          <w:lang w:val="ru-RU"/>
        </w:rPr>
        <w:t>Ссылаясь на</w:t>
      </w:r>
      <w:r w:rsidRPr="00946D79">
        <w:rPr>
          <w:u w:val="none"/>
          <w:lang w:val="ru-RU"/>
        </w:rPr>
        <w:t xml:space="preserve"> статью 7(с) Конвенции и пункты 66 и 67 Оперативного руководства,</w:t>
      </w:r>
    </w:p>
    <w:p w14:paraId="4CFE11BC" w14:textId="1ED5352C" w:rsidR="00121C87" w:rsidRPr="006840CA" w:rsidRDefault="00121C87" w:rsidP="006840CA">
      <w:pPr>
        <w:pStyle w:val="COMParaDecision"/>
        <w:numPr>
          <w:ilvl w:val="0"/>
          <w:numId w:val="3"/>
        </w:numPr>
        <w:ind w:left="567" w:hanging="567"/>
        <w:rPr>
          <w:rStyle w:val="Lienhypertexte"/>
          <w:lang w:val="ru-RU"/>
        </w:rPr>
      </w:pPr>
      <w:r w:rsidRPr="00946D79">
        <w:rPr>
          <w:lang w:val="ru-RU"/>
        </w:rPr>
        <w:t>Ссылаясь также</w:t>
      </w:r>
      <w:r w:rsidRPr="00946D79">
        <w:rPr>
          <w:u w:val="none"/>
          <w:lang w:val="ru-RU"/>
        </w:rPr>
        <w:t xml:space="preserve"> на </w:t>
      </w:r>
      <w:r w:rsidRPr="006840CA">
        <w:rPr>
          <w:rStyle w:val="Lienhypertexte"/>
          <w:color w:val="auto"/>
          <w:u w:val="none"/>
          <w:lang w:val="ru-RU"/>
        </w:rPr>
        <w:t>Резолюцию об ассигнованиях на</w:t>
      </w:r>
      <w:r w:rsidRPr="001E58E8">
        <w:rPr>
          <w:u w:val="none"/>
          <w:lang w:val="ru-RU"/>
        </w:rPr>
        <w:t xml:space="preserve"> 2022-2023</w:t>
      </w:r>
      <w:r w:rsidR="001E58E8" w:rsidRPr="006840CA">
        <w:rPr>
          <w:u w:val="none"/>
          <w:lang w:val="ru-RU"/>
        </w:rPr>
        <w:t xml:space="preserve"> </w:t>
      </w:r>
      <w:r w:rsidRPr="006840CA">
        <w:rPr>
          <w:rStyle w:val="Lienhypertexte"/>
          <w:color w:val="auto"/>
          <w:u w:val="none"/>
          <w:lang w:val="ru-RU"/>
        </w:rPr>
        <w:t xml:space="preserve">годы, принятую </w:t>
      </w:r>
      <w:r w:rsidRPr="006840CA">
        <w:rPr>
          <w:u w:val="none"/>
          <w:lang w:val="ru-RU"/>
        </w:rPr>
        <w:t>Генеральной конференцией ЮНЕСКО (</w:t>
      </w:r>
      <w:hyperlink r:id="rId29" w:history="1">
        <w:r w:rsidRPr="006840CA">
          <w:rPr>
            <w:rStyle w:val="Lienhypertexte"/>
            <w:lang w:val="ru-RU"/>
          </w:rPr>
          <w:t>41 C/резолюция 76</w:t>
        </w:r>
      </w:hyperlink>
      <w:r w:rsidRPr="006840CA">
        <w:rPr>
          <w:rStyle w:val="Lienhypertexte"/>
          <w:u w:val="none"/>
          <w:lang w:val="ru-RU"/>
        </w:rPr>
        <w:t>),</w:t>
      </w:r>
    </w:p>
    <w:p w14:paraId="49FB4365" w14:textId="77777777" w:rsidR="00121C87" w:rsidRPr="006840CA" w:rsidRDefault="00121C87" w:rsidP="006840CA">
      <w:pPr>
        <w:pStyle w:val="COMParaDecision"/>
        <w:keepNext/>
        <w:keepLines/>
        <w:ind w:left="0" w:firstLine="0"/>
        <w:rPr>
          <w:b/>
          <w:bCs/>
          <w:u w:val="none"/>
          <w:lang w:val="ru-RU"/>
        </w:rPr>
      </w:pPr>
      <w:r w:rsidRPr="006840CA">
        <w:rPr>
          <w:b/>
          <w:u w:val="none"/>
          <w:lang w:val="ru-RU"/>
        </w:rPr>
        <w:t>Состояние и тенденции деятельности Фонда</w:t>
      </w:r>
    </w:p>
    <w:p w14:paraId="47555B53" w14:textId="77777777" w:rsidR="00121C87" w:rsidRPr="00946D79" w:rsidRDefault="00121C87" w:rsidP="006840CA">
      <w:pPr>
        <w:pStyle w:val="COMParaDecision"/>
        <w:numPr>
          <w:ilvl w:val="0"/>
          <w:numId w:val="3"/>
        </w:numPr>
        <w:ind w:left="567" w:hanging="567"/>
        <w:rPr>
          <w:lang w:val="ru-RU"/>
        </w:rPr>
      </w:pPr>
      <w:r w:rsidRPr="00946D79">
        <w:rPr>
          <w:lang w:val="ru-RU"/>
        </w:rPr>
        <w:t>Принимает во внимание</w:t>
      </w:r>
      <w:r w:rsidRPr="00946D79">
        <w:rPr>
          <w:u w:val="none"/>
          <w:lang w:val="ru-RU"/>
        </w:rPr>
        <w:t xml:space="preserve"> отчет об обязательных взносах в Фонд за период 2020–2021</w:t>
      </w:r>
      <w:r w:rsidRPr="006840CA">
        <w:rPr>
          <w:u w:val="none"/>
          <w:lang w:val="ru-RU"/>
        </w:rPr>
        <w:t> </w:t>
      </w:r>
      <w:r w:rsidRPr="00946D79">
        <w:rPr>
          <w:u w:val="none"/>
          <w:lang w:val="ru-RU"/>
        </w:rPr>
        <w:t xml:space="preserve">гг., </w:t>
      </w:r>
      <w:r w:rsidRPr="00946D79">
        <w:rPr>
          <w:lang w:val="ru-RU"/>
        </w:rPr>
        <w:t>напоминает</w:t>
      </w:r>
      <w:r w:rsidRPr="00946D79">
        <w:rPr>
          <w:u w:val="none"/>
          <w:lang w:val="ru-RU"/>
        </w:rPr>
        <w:t xml:space="preserve">, что согласно статье 26 Конвенции выплата обязательных и начисленных добровольных взносов является обязательством всех государств-участников, ратифицировавших Конвенцию, и </w:t>
      </w:r>
      <w:r w:rsidRPr="00946D79">
        <w:rPr>
          <w:lang w:val="ru-RU"/>
        </w:rPr>
        <w:t>призывает</w:t>
      </w:r>
      <w:r w:rsidRPr="00946D79">
        <w:rPr>
          <w:u w:val="none"/>
          <w:lang w:val="ru-RU"/>
        </w:rPr>
        <w:t xml:space="preserve"> все государства-участники, которые еще не выплатили в полном объеме свои обязательные взносы за 2021 г. или предыдущие годы, включая добровольные начисленные взносы, обеспечить, чтобы их взносы выплачивались в надлежащий срок;</w:t>
      </w:r>
    </w:p>
    <w:p w14:paraId="309D4CA1" w14:textId="77777777" w:rsidR="00121C87" w:rsidRPr="00946D79" w:rsidRDefault="00121C87" w:rsidP="006840CA">
      <w:pPr>
        <w:pStyle w:val="COMParaDecision"/>
        <w:numPr>
          <w:ilvl w:val="0"/>
          <w:numId w:val="3"/>
        </w:numPr>
        <w:ind w:left="567" w:hanging="567"/>
        <w:rPr>
          <w:u w:val="none"/>
          <w:lang w:val="ru-RU"/>
        </w:rPr>
      </w:pPr>
      <w:r w:rsidRPr="00946D79">
        <w:rPr>
          <w:lang w:val="ru-RU"/>
        </w:rPr>
        <w:t>Принимает во внимание далее</w:t>
      </w:r>
      <w:r w:rsidRPr="00946D79">
        <w:rPr>
          <w:u w:val="none"/>
          <w:lang w:val="ru-RU"/>
        </w:rPr>
        <w:t>, что в течение двухлетнего периода 2020-2021 гг. а) доноры, а именно Азербайджан, Франция, Кувейт, Нидерланды, Швейцария и Международный информационно-сетевой центр нематериального культурного наследия в Азиатско-Тихоокеанском регионе (</w:t>
      </w:r>
      <w:r w:rsidRPr="006840CA">
        <w:rPr>
          <w:u w:val="none"/>
          <w:lang w:val="ru-RU"/>
        </w:rPr>
        <w:t>ICHCAP</w:t>
      </w:r>
      <w:r w:rsidRPr="00946D79">
        <w:rPr>
          <w:u w:val="none"/>
          <w:lang w:val="ru-RU"/>
        </w:rPr>
        <w:t xml:space="preserve">), внесли добровольные дополнительные взносы на конкретные мероприятия, утвержденные Комитетом, а также что </w:t>
      </w:r>
      <w:r w:rsidRPr="006840CA">
        <w:rPr>
          <w:u w:val="none"/>
          <w:lang w:val="ru-RU"/>
        </w:rPr>
        <w:t>b</w:t>
      </w:r>
      <w:r w:rsidRPr="00946D79">
        <w:rPr>
          <w:u w:val="none"/>
          <w:lang w:val="ru-RU"/>
        </w:rPr>
        <w:t xml:space="preserve">) доноры, а именно Литва, Монако, Палестина, Словакия и Музей скрипки Антонио Страдивари, внесли добровольные дополнительные взносы в </w:t>
      </w:r>
      <w:proofErr w:type="spellStart"/>
      <w:r w:rsidRPr="00946D79">
        <w:rPr>
          <w:u w:val="none"/>
          <w:lang w:val="ru-RU"/>
        </w:rPr>
        <w:t>субфонд</w:t>
      </w:r>
      <w:proofErr w:type="spellEnd"/>
      <w:r w:rsidRPr="00946D79">
        <w:rPr>
          <w:u w:val="none"/>
          <w:lang w:val="ru-RU"/>
        </w:rPr>
        <w:t xml:space="preserve"> для укрепления людских ресурсов Секретариата;</w:t>
      </w:r>
    </w:p>
    <w:p w14:paraId="1D918F49" w14:textId="77777777" w:rsidR="00121C87" w:rsidRPr="00946D79" w:rsidRDefault="00121C87" w:rsidP="006840CA">
      <w:pPr>
        <w:pStyle w:val="COMParaDecision"/>
        <w:numPr>
          <w:ilvl w:val="0"/>
          <w:numId w:val="3"/>
        </w:numPr>
        <w:ind w:left="567" w:hanging="567"/>
        <w:rPr>
          <w:lang w:val="ru-RU"/>
        </w:rPr>
      </w:pPr>
      <w:r w:rsidRPr="00946D79">
        <w:rPr>
          <w:lang w:val="ru-RU"/>
        </w:rPr>
        <w:t>Благодарит</w:t>
      </w:r>
      <w:r w:rsidRPr="00946D79">
        <w:rPr>
          <w:u w:val="none"/>
          <w:lang w:val="ru-RU"/>
        </w:rPr>
        <w:t xml:space="preserve"> всех доноров, оказавших поддержку Конвенции и ее Секретариату в период после ее последней сессии, используя различные видов помощи, финансовой или неденежной, такие как дополнительные добровольные взносы в Фонд нематериального культурного наследия и </w:t>
      </w:r>
      <w:proofErr w:type="spellStart"/>
      <w:r w:rsidRPr="00946D79">
        <w:rPr>
          <w:u w:val="none"/>
          <w:lang w:val="ru-RU"/>
        </w:rPr>
        <w:t>субфонд</w:t>
      </w:r>
      <w:proofErr w:type="spellEnd"/>
      <w:r w:rsidRPr="00946D79">
        <w:rPr>
          <w:u w:val="none"/>
          <w:lang w:val="ru-RU"/>
        </w:rPr>
        <w:t xml:space="preserve"> для укрепления людского потенциала Секретариата, доверительные фонды или прикомандированный персонал, и </w:t>
      </w:r>
      <w:r w:rsidRPr="00946D79">
        <w:rPr>
          <w:lang w:val="ru-RU"/>
        </w:rPr>
        <w:t>призывает</w:t>
      </w:r>
      <w:r w:rsidRPr="00946D79">
        <w:rPr>
          <w:u w:val="none"/>
          <w:lang w:val="ru-RU"/>
        </w:rPr>
        <w:t xml:space="preserve"> потенциальных доноров рассмотреть возможность оказать Конвенции поддержку любого рода, по их усмотрению;</w:t>
      </w:r>
    </w:p>
    <w:p w14:paraId="7432B257" w14:textId="77777777" w:rsidR="00121C87" w:rsidRPr="00946D79" w:rsidRDefault="00121C87" w:rsidP="006840CA">
      <w:pPr>
        <w:pStyle w:val="COMParaDecision"/>
        <w:numPr>
          <w:ilvl w:val="0"/>
          <w:numId w:val="3"/>
        </w:numPr>
        <w:ind w:left="567" w:hanging="567"/>
        <w:rPr>
          <w:lang w:val="ru-RU"/>
        </w:rPr>
      </w:pPr>
      <w:r w:rsidRPr="00946D79">
        <w:rPr>
          <w:lang w:val="ru-RU"/>
        </w:rPr>
        <w:t>Вновь заявляет</w:t>
      </w:r>
      <w:r w:rsidRPr="00946D79">
        <w:rPr>
          <w:u w:val="none"/>
          <w:lang w:val="ru-RU"/>
        </w:rPr>
        <w:t xml:space="preserve"> о необходимости укрепления людских ресурсов Секретариата на долгосрочной основе, с тем чтобы Секретариат мог более эффективно справляться с потребностями государств-участников, и </w:t>
      </w:r>
      <w:r w:rsidRPr="00946D79">
        <w:rPr>
          <w:lang w:val="ru-RU"/>
        </w:rPr>
        <w:t>предлагает</w:t>
      </w:r>
      <w:r w:rsidRPr="00946D79">
        <w:rPr>
          <w:u w:val="none"/>
          <w:lang w:val="ru-RU"/>
        </w:rPr>
        <w:t xml:space="preserve"> государствам-участникам вносить добровольные дополнительные взносы в </w:t>
      </w:r>
      <w:proofErr w:type="spellStart"/>
      <w:r w:rsidRPr="00946D79">
        <w:rPr>
          <w:u w:val="none"/>
          <w:lang w:val="ru-RU"/>
        </w:rPr>
        <w:t>субфонд</w:t>
      </w:r>
      <w:proofErr w:type="spellEnd"/>
      <w:r w:rsidRPr="00946D79">
        <w:rPr>
          <w:u w:val="none"/>
          <w:lang w:val="ru-RU"/>
        </w:rPr>
        <w:t xml:space="preserve"> для укрепления людских ресурсов Секретариата;</w:t>
      </w:r>
    </w:p>
    <w:p w14:paraId="57F0B71A" w14:textId="77777777" w:rsidR="00121C87" w:rsidRPr="006840CA" w:rsidRDefault="00121C87" w:rsidP="006840CA">
      <w:pPr>
        <w:pStyle w:val="COMParaDecision"/>
        <w:keepNext/>
        <w:keepLines/>
        <w:ind w:left="0" w:firstLine="0"/>
        <w:rPr>
          <w:b/>
          <w:bCs/>
          <w:u w:val="none"/>
          <w:lang w:val="ru-RU"/>
        </w:rPr>
      </w:pPr>
      <w:r w:rsidRPr="006840CA">
        <w:rPr>
          <w:b/>
          <w:u w:val="none"/>
          <w:lang w:val="ru-RU"/>
        </w:rPr>
        <w:t>План использования средств Фонда</w:t>
      </w:r>
    </w:p>
    <w:p w14:paraId="48AD5841" w14:textId="77777777" w:rsidR="00121C87" w:rsidRPr="00946D79" w:rsidRDefault="00121C87" w:rsidP="006840CA">
      <w:pPr>
        <w:pStyle w:val="COMParaDecision"/>
        <w:keepLines/>
        <w:numPr>
          <w:ilvl w:val="0"/>
          <w:numId w:val="3"/>
        </w:numPr>
        <w:ind w:left="567" w:hanging="567"/>
        <w:rPr>
          <w:lang w:val="ru-RU"/>
        </w:rPr>
      </w:pPr>
      <w:r w:rsidRPr="00946D79">
        <w:rPr>
          <w:lang w:val="ru-RU"/>
        </w:rPr>
        <w:t>Утверждает</w:t>
      </w:r>
      <w:r w:rsidRPr="00946D79">
        <w:rPr>
          <w:u w:val="none"/>
          <w:lang w:val="ru-RU"/>
        </w:rPr>
        <w:t xml:space="preserve"> План использования средств Фонда на период с 1 января 2022</w:t>
      </w:r>
      <w:r w:rsidRPr="006840CA">
        <w:rPr>
          <w:u w:val="none"/>
          <w:lang w:val="ru-RU"/>
        </w:rPr>
        <w:t> </w:t>
      </w:r>
      <w:r w:rsidRPr="00946D79">
        <w:rPr>
          <w:u w:val="none"/>
          <w:lang w:val="ru-RU"/>
        </w:rPr>
        <w:t>г. по 31</w:t>
      </w:r>
      <w:r w:rsidRPr="006840CA">
        <w:rPr>
          <w:u w:val="none"/>
          <w:lang w:val="ru-RU"/>
        </w:rPr>
        <w:t> </w:t>
      </w:r>
      <w:r w:rsidRPr="00946D79">
        <w:rPr>
          <w:u w:val="none"/>
          <w:lang w:val="ru-RU"/>
        </w:rPr>
        <w:t>декабря 2023</w:t>
      </w:r>
      <w:r w:rsidRPr="006840CA">
        <w:rPr>
          <w:u w:val="none"/>
          <w:lang w:val="ru-RU"/>
        </w:rPr>
        <w:t> </w:t>
      </w:r>
      <w:r w:rsidRPr="00946D79">
        <w:rPr>
          <w:u w:val="none"/>
          <w:lang w:val="ru-RU"/>
        </w:rPr>
        <w:t>г., а также на период с 1</w:t>
      </w:r>
      <w:r w:rsidRPr="006840CA">
        <w:rPr>
          <w:u w:val="none"/>
          <w:lang w:val="ru-RU"/>
        </w:rPr>
        <w:t> </w:t>
      </w:r>
      <w:r w:rsidRPr="00946D79">
        <w:rPr>
          <w:u w:val="none"/>
          <w:lang w:val="ru-RU"/>
        </w:rPr>
        <w:t>января 2024</w:t>
      </w:r>
      <w:r w:rsidRPr="006840CA">
        <w:rPr>
          <w:u w:val="none"/>
          <w:lang w:val="ru-RU"/>
        </w:rPr>
        <w:t> </w:t>
      </w:r>
      <w:r w:rsidRPr="00946D79">
        <w:rPr>
          <w:u w:val="none"/>
          <w:lang w:val="ru-RU"/>
        </w:rPr>
        <w:t>г. по 30 июня 2024</w:t>
      </w:r>
      <w:r w:rsidRPr="006840CA">
        <w:rPr>
          <w:u w:val="none"/>
          <w:lang w:val="ru-RU"/>
        </w:rPr>
        <w:t> </w:t>
      </w:r>
      <w:r w:rsidRPr="00946D79">
        <w:rPr>
          <w:u w:val="none"/>
          <w:lang w:val="ru-RU"/>
        </w:rPr>
        <w:t>г., который содержится в Приложении к данной Резолюции;</w:t>
      </w:r>
    </w:p>
    <w:p w14:paraId="3D1FA076" w14:textId="77777777" w:rsidR="00121C87" w:rsidRPr="00946D79" w:rsidRDefault="00121C87" w:rsidP="006840CA">
      <w:pPr>
        <w:pStyle w:val="COMParaDecision"/>
        <w:keepLines/>
        <w:numPr>
          <w:ilvl w:val="0"/>
          <w:numId w:val="3"/>
        </w:numPr>
        <w:ind w:left="567" w:hanging="567"/>
        <w:rPr>
          <w:u w:val="none"/>
          <w:lang w:val="ru-RU"/>
        </w:rPr>
      </w:pPr>
      <w:r w:rsidRPr="00946D79">
        <w:rPr>
          <w:lang w:val="ru-RU"/>
        </w:rPr>
        <w:t>Сознает</w:t>
      </w:r>
      <w:r w:rsidRPr="00946D79">
        <w:rPr>
          <w:u w:val="none"/>
          <w:lang w:val="ru-RU"/>
        </w:rPr>
        <w:t>, что во время десятой сессии в 2024 г. она сможет скорректировать план бюджета на период с 1</w:t>
      </w:r>
      <w:r w:rsidRPr="006840CA">
        <w:rPr>
          <w:u w:val="none"/>
          <w:lang w:val="ru-RU"/>
        </w:rPr>
        <w:t> </w:t>
      </w:r>
      <w:r w:rsidRPr="00946D79">
        <w:rPr>
          <w:u w:val="none"/>
          <w:lang w:val="ru-RU"/>
        </w:rPr>
        <w:t>января 2024</w:t>
      </w:r>
      <w:r w:rsidRPr="006840CA">
        <w:rPr>
          <w:u w:val="none"/>
          <w:lang w:val="ru-RU"/>
        </w:rPr>
        <w:t> </w:t>
      </w:r>
      <w:r w:rsidRPr="00946D79">
        <w:rPr>
          <w:u w:val="none"/>
          <w:lang w:val="ru-RU"/>
        </w:rPr>
        <w:t>г. по 30 июня 2024</w:t>
      </w:r>
      <w:r w:rsidRPr="006840CA">
        <w:rPr>
          <w:u w:val="none"/>
          <w:lang w:val="ru-RU"/>
        </w:rPr>
        <w:t> </w:t>
      </w:r>
      <w:r w:rsidRPr="00946D79">
        <w:rPr>
          <w:u w:val="none"/>
          <w:lang w:val="ru-RU"/>
        </w:rPr>
        <w:t>г.; если Генеральная Ассамблея не сможет собраться до 30 июня 2024 года, Секретариат имеет право продолжить работу до того времени, когда Генеральная Ассамблея сможет собраться;</w:t>
      </w:r>
    </w:p>
    <w:p w14:paraId="015BA976" w14:textId="77777777" w:rsidR="00121C87" w:rsidRPr="00946D79" w:rsidRDefault="00121C87" w:rsidP="006840CA">
      <w:pPr>
        <w:pStyle w:val="COMParaDecision"/>
        <w:numPr>
          <w:ilvl w:val="0"/>
          <w:numId w:val="3"/>
        </w:numPr>
        <w:ind w:left="567" w:hanging="567"/>
        <w:rPr>
          <w:u w:val="none"/>
          <w:lang w:val="ru-RU"/>
        </w:rPr>
      </w:pPr>
      <w:r w:rsidRPr="00946D79">
        <w:rPr>
          <w:lang w:val="ru-RU"/>
        </w:rPr>
        <w:t>Приветствует</w:t>
      </w:r>
      <w:r w:rsidRPr="00946D79">
        <w:rPr>
          <w:u w:val="none"/>
          <w:lang w:val="ru-RU"/>
        </w:rPr>
        <w:t xml:space="preserve"> предлагаемое усиление мониторинга и оценки проектов по оказанию международной помощи согласно оценке СВН деятельности ЮНЕСКО в рамках Конвенции, а </w:t>
      </w:r>
      <w:r w:rsidRPr="00946D79">
        <w:rPr>
          <w:lang w:val="ru-RU"/>
        </w:rPr>
        <w:t>также принимает во внимание</w:t>
      </w:r>
      <w:r w:rsidRPr="00946D79">
        <w:rPr>
          <w:u w:val="none"/>
          <w:lang w:val="ru-RU"/>
        </w:rPr>
        <w:t xml:space="preserve"> предоставленное Комитетом Секретариату разрешение использовать на экспериментальной основе сумму, не превышающую 10 процентов от утвержденного бюджета каждого проекта по оказанию международной помощи, в дополнение к сумме, выделенной Комитетом или его Президиумом для </w:t>
      </w:r>
      <w:r w:rsidRPr="00946D79">
        <w:rPr>
          <w:u w:val="none"/>
          <w:lang w:val="ru-RU"/>
        </w:rPr>
        <w:lastRenderedPageBreak/>
        <w:t>каждого проекта, в целях мониторинга и оценки отдачи от проектов, поддерживаемых Фондом;</w:t>
      </w:r>
    </w:p>
    <w:p w14:paraId="3480B822" w14:textId="77777777" w:rsidR="00121C87" w:rsidRPr="00946D79" w:rsidRDefault="00121C87" w:rsidP="006840CA">
      <w:pPr>
        <w:pStyle w:val="COMParaDecision"/>
        <w:numPr>
          <w:ilvl w:val="0"/>
          <w:numId w:val="3"/>
        </w:numPr>
        <w:ind w:left="567" w:hanging="567"/>
        <w:rPr>
          <w:u w:val="none"/>
          <w:lang w:val="ru-RU"/>
        </w:rPr>
      </w:pPr>
      <w:r w:rsidRPr="00946D79">
        <w:rPr>
          <w:lang w:val="ru-RU"/>
        </w:rPr>
        <w:t>Приветствует далее</w:t>
      </w:r>
      <w:r w:rsidRPr="00946D79">
        <w:rPr>
          <w:u w:val="none"/>
          <w:lang w:val="ru-RU"/>
        </w:rPr>
        <w:t xml:space="preserve"> корректировки ассигнований, предусмотренные для оперативной реализации итогов глобальных дискуссий касательно механизмов включения в списки в рамках Конвенции 2003</w:t>
      </w:r>
      <w:r w:rsidRPr="006840CA">
        <w:rPr>
          <w:u w:val="none"/>
          <w:lang w:val="ru-RU"/>
        </w:rPr>
        <w:t> </w:t>
      </w:r>
      <w:r w:rsidRPr="00946D79">
        <w:rPr>
          <w:u w:val="none"/>
          <w:lang w:val="ru-RU"/>
        </w:rPr>
        <w:t>г.;</w:t>
      </w:r>
    </w:p>
    <w:p w14:paraId="4924C6E5" w14:textId="77777777" w:rsidR="00121C87" w:rsidRPr="00946D79" w:rsidRDefault="00121C87" w:rsidP="006840CA">
      <w:pPr>
        <w:pStyle w:val="COMParaDecision"/>
        <w:numPr>
          <w:ilvl w:val="0"/>
          <w:numId w:val="3"/>
        </w:numPr>
        <w:ind w:left="567" w:hanging="567"/>
        <w:rPr>
          <w:lang w:val="ru-RU"/>
        </w:rPr>
      </w:pPr>
      <w:r w:rsidRPr="00946D79">
        <w:rPr>
          <w:lang w:val="ru-RU"/>
        </w:rPr>
        <w:t>Принимает во внимание также</w:t>
      </w:r>
      <w:r w:rsidRPr="00946D79">
        <w:rPr>
          <w:u w:val="none"/>
          <w:lang w:val="ru-RU"/>
        </w:rPr>
        <w:t xml:space="preserve"> то, что Комитет уполномочил Секретариат производить перечисления между видами деятельности, предусмотренными бюджетной строкой 3, эквивалентные сумме до 5% от первоначальной суммы ассигнований, предложенных Генеральной ассамблее для этой цели, при использовании средств, выделенных в рамках бюджетной статьи 3 Плана;</w:t>
      </w:r>
    </w:p>
    <w:p w14:paraId="22EF1CAB" w14:textId="77777777" w:rsidR="00121C87" w:rsidRPr="00946D79" w:rsidRDefault="00121C87" w:rsidP="006840CA">
      <w:pPr>
        <w:pStyle w:val="COMParaDecision"/>
        <w:numPr>
          <w:ilvl w:val="0"/>
          <w:numId w:val="3"/>
        </w:numPr>
        <w:ind w:left="567" w:hanging="567"/>
        <w:rPr>
          <w:u w:val="none"/>
          <w:lang w:val="ru-RU"/>
        </w:rPr>
      </w:pPr>
      <w:r w:rsidRPr="00946D79">
        <w:rPr>
          <w:lang w:val="ru-RU"/>
        </w:rPr>
        <w:t>Уполномочивает</w:t>
      </w:r>
      <w:r w:rsidRPr="00946D79">
        <w:rPr>
          <w:u w:val="none"/>
          <w:lang w:val="ru-RU"/>
        </w:rPr>
        <w:t xml:space="preserve"> Комитет незамедлительно использовать любые добровольные дополнительные взносы, которые могут быть получены в течение этих периодов, как это предусмотрено в статье 27 Конвенции, в соответствии с процентными соотношениями, указанными в Плане;</w:t>
      </w:r>
    </w:p>
    <w:p w14:paraId="4A2B8345" w14:textId="77777777" w:rsidR="00121C87" w:rsidRPr="00946D79" w:rsidRDefault="00121C87" w:rsidP="006840CA">
      <w:pPr>
        <w:pStyle w:val="COMParaDecision"/>
        <w:numPr>
          <w:ilvl w:val="0"/>
          <w:numId w:val="3"/>
        </w:numPr>
        <w:ind w:left="567" w:hanging="567"/>
        <w:rPr>
          <w:u w:val="none"/>
          <w:lang w:val="ru-RU"/>
        </w:rPr>
      </w:pPr>
      <w:r w:rsidRPr="00946D79">
        <w:rPr>
          <w:lang w:val="ru-RU"/>
        </w:rPr>
        <w:t>Уполномочивает далее</w:t>
      </w:r>
      <w:r w:rsidRPr="00946D79">
        <w:rPr>
          <w:u w:val="none"/>
          <w:lang w:val="ru-RU"/>
        </w:rPr>
        <w:t xml:space="preserve"> Комитет немедленно использовать любые взносы, которые могут быть получены в течение этих периодов, на конкретные цели, связанные с определенными проектами, при условии, что эти проекты были одобрены Комитетом до получения данных средств, как это предусмотрено в статье 25.5 Конвенции;</w:t>
      </w:r>
    </w:p>
    <w:p w14:paraId="0257BBEC" w14:textId="3084B375" w:rsidR="00121C87" w:rsidRPr="00946D79" w:rsidRDefault="00121C87" w:rsidP="006840CA">
      <w:pPr>
        <w:pStyle w:val="COMParaDecision"/>
        <w:numPr>
          <w:ilvl w:val="0"/>
          <w:numId w:val="3"/>
        </w:numPr>
        <w:spacing w:after="480"/>
        <w:ind w:left="567" w:hanging="567"/>
        <w:rPr>
          <w:lang w:val="ru-RU"/>
        </w:rPr>
      </w:pPr>
      <w:r w:rsidRPr="00946D79">
        <w:rPr>
          <w:lang w:val="ru-RU"/>
        </w:rPr>
        <w:t>Уполномочивает также</w:t>
      </w:r>
      <w:r w:rsidRPr="00946D79">
        <w:rPr>
          <w:u w:val="none"/>
          <w:lang w:val="ru-RU"/>
        </w:rPr>
        <w:t xml:space="preserve"> Секретариат осуществлять переводы между бюджетными статьями 4, 5, 6 и 7, эквивалентные сумме до 30 процентов от первоначальных общих ассигнований, и </w:t>
      </w:r>
      <w:r w:rsidRPr="00946D79">
        <w:rPr>
          <w:lang w:val="ru-RU"/>
        </w:rPr>
        <w:t>просит</w:t>
      </w:r>
      <w:r w:rsidRPr="00946D79">
        <w:rPr>
          <w:u w:val="none"/>
          <w:lang w:val="ru-RU"/>
        </w:rPr>
        <w:t>, чтобы Секретариат информировал Комитет и Генеральную Ассамблею в письменной форме о подробностях и причинах таких переводах на сессии, следующей за принятием подобных мер.</w:t>
      </w:r>
    </w:p>
    <w:p w14:paraId="7AD0F5A4" w14:textId="03E3888F" w:rsidR="00121C87" w:rsidRPr="006840CA" w:rsidRDefault="00121C87" w:rsidP="006840CA">
      <w:pPr>
        <w:pStyle w:val="COMParaDecision"/>
        <w:spacing w:before="360"/>
        <w:ind w:left="0" w:firstLine="0"/>
        <w:jc w:val="center"/>
        <w:rPr>
          <w:b/>
          <w:bCs/>
          <w:u w:val="none"/>
          <w:lang w:val="ru-RU"/>
        </w:rPr>
      </w:pPr>
      <w:r w:rsidRPr="006840CA">
        <w:rPr>
          <w:b/>
          <w:u w:val="none"/>
          <w:lang w:val="ru-RU"/>
        </w:rPr>
        <w:t>ПРИЛОЖЕНИЕ</w:t>
      </w:r>
    </w:p>
    <w:tbl>
      <w:tblPr>
        <w:tblW w:w="10372" w:type="dxa"/>
        <w:tblLayout w:type="fixed"/>
        <w:tblLook w:val="04A0" w:firstRow="1" w:lastRow="0" w:firstColumn="1" w:lastColumn="0" w:noHBand="0" w:noVBand="1"/>
      </w:tblPr>
      <w:tblGrid>
        <w:gridCol w:w="562"/>
        <w:gridCol w:w="5854"/>
        <w:gridCol w:w="1319"/>
        <w:gridCol w:w="1318"/>
        <w:gridCol w:w="1308"/>
        <w:gridCol w:w="11"/>
      </w:tblGrid>
      <w:tr w:rsidR="00121C87" w:rsidRPr="00F50A8B" w14:paraId="45A59230" w14:textId="77777777" w:rsidTr="00D702A2">
        <w:trPr>
          <w:cantSplit/>
          <w:trHeight w:val="472"/>
        </w:trPr>
        <w:tc>
          <w:tcPr>
            <w:tcW w:w="77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C9B87" w14:textId="772774FF" w:rsidR="00121C87" w:rsidRPr="00946D79" w:rsidRDefault="00641D11" w:rsidP="00D702A2">
            <w:pPr>
              <w:jc w:val="center"/>
              <w:rPr>
                <w:rFonts w:ascii="Arial" w:hAnsi="Arial" w:cs="Arial"/>
                <w:color w:val="000000"/>
                <w:sz w:val="18"/>
                <w:szCs w:val="18"/>
                <w:lang w:val="ru-RU"/>
              </w:rPr>
            </w:pPr>
            <w:bookmarkStart w:id="4" w:name="RANGE!A1:E22"/>
            <w:r w:rsidRPr="00641D11">
              <w:rPr>
                <w:rFonts w:ascii="Arial" w:hAnsi="Arial"/>
                <w:b/>
                <w:color w:val="000000"/>
                <w:sz w:val="18"/>
              </w:rPr>
              <w:t>П</w:t>
            </w:r>
            <w:r w:rsidR="00121C87" w:rsidRPr="00641D11">
              <w:rPr>
                <w:rFonts w:ascii="Arial" w:hAnsi="Arial"/>
                <w:b/>
                <w:color w:val="000000"/>
                <w:sz w:val="18"/>
                <w:lang w:val="ru-RU"/>
              </w:rPr>
              <w:t>лан использования средств Фонда</w:t>
            </w:r>
            <w:bookmarkEnd w:id="4"/>
          </w:p>
        </w:tc>
        <w:tc>
          <w:tcPr>
            <w:tcW w:w="1318" w:type="dxa"/>
            <w:tcBorders>
              <w:left w:val="single" w:sz="4" w:space="0" w:color="auto"/>
              <w:bottom w:val="dashed" w:sz="4" w:space="0" w:color="auto"/>
            </w:tcBorders>
            <w:shd w:val="clear" w:color="auto" w:fill="auto"/>
            <w:vAlign w:val="center"/>
          </w:tcPr>
          <w:p w14:paraId="0A9759B2" w14:textId="77777777" w:rsidR="00121C87" w:rsidRPr="00946D79" w:rsidRDefault="00121C87" w:rsidP="00D702A2">
            <w:pPr>
              <w:jc w:val="center"/>
              <w:rPr>
                <w:rFonts w:ascii="Arial" w:hAnsi="Arial" w:cs="Arial"/>
                <w:color w:val="000000"/>
                <w:sz w:val="18"/>
                <w:szCs w:val="18"/>
                <w:lang w:val="ru-RU" w:eastAsia="zh-CN"/>
              </w:rPr>
            </w:pPr>
          </w:p>
        </w:tc>
        <w:tc>
          <w:tcPr>
            <w:tcW w:w="1319" w:type="dxa"/>
            <w:gridSpan w:val="2"/>
            <w:tcBorders>
              <w:bottom w:val="dashed" w:sz="4" w:space="0" w:color="auto"/>
            </w:tcBorders>
            <w:shd w:val="clear" w:color="auto" w:fill="auto"/>
            <w:vAlign w:val="center"/>
          </w:tcPr>
          <w:p w14:paraId="6B58B85C" w14:textId="77777777" w:rsidR="00121C87" w:rsidRPr="00946D79" w:rsidRDefault="00121C87" w:rsidP="00D702A2">
            <w:pPr>
              <w:jc w:val="center"/>
              <w:rPr>
                <w:rFonts w:ascii="Arial" w:hAnsi="Arial" w:cs="Arial"/>
                <w:color w:val="000000"/>
                <w:sz w:val="18"/>
                <w:szCs w:val="18"/>
                <w:lang w:val="ru-RU" w:eastAsia="zh-CN"/>
              </w:rPr>
            </w:pPr>
          </w:p>
        </w:tc>
      </w:tr>
      <w:tr w:rsidR="00DB04A0" w:rsidRPr="00F50A8B" w14:paraId="422573F6" w14:textId="77777777" w:rsidTr="008E2789">
        <w:trPr>
          <w:cantSplit/>
          <w:trHeight w:val="1380"/>
        </w:trPr>
        <w:tc>
          <w:tcPr>
            <w:tcW w:w="6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D3DE5" w14:textId="5D65A0D6" w:rsidR="00DB04A0" w:rsidRPr="006840CA" w:rsidRDefault="00DB04A0" w:rsidP="006840CA">
            <w:pPr>
              <w:rPr>
                <w:rFonts w:ascii="Arial" w:hAnsi="Arial" w:cs="Arial"/>
                <w:color w:val="000000"/>
                <w:sz w:val="18"/>
                <w:szCs w:val="18"/>
                <w:highlight w:val="yellow"/>
                <w:lang w:val="ru-RU"/>
              </w:rPr>
            </w:pPr>
            <w:r w:rsidRPr="00946D79">
              <w:rPr>
                <w:rFonts w:ascii="Arial" w:hAnsi="Arial"/>
                <w:color w:val="000000"/>
                <w:sz w:val="18"/>
                <w:lang w:val="ru-RU"/>
              </w:rPr>
              <w:t>В период с 1 января 2022</w:t>
            </w:r>
            <w:r w:rsidRPr="006840CA">
              <w:rPr>
                <w:rFonts w:ascii="Arial" w:hAnsi="Arial"/>
                <w:color w:val="000000"/>
                <w:sz w:val="18"/>
                <w:lang w:val="ru-RU"/>
              </w:rPr>
              <w:t> </w:t>
            </w:r>
            <w:r w:rsidRPr="00946D79">
              <w:rPr>
                <w:rFonts w:ascii="Arial" w:hAnsi="Arial"/>
                <w:color w:val="000000"/>
                <w:sz w:val="18"/>
                <w:lang w:val="ru-RU"/>
              </w:rPr>
              <w:t>г. по 31 декабря 2023</w:t>
            </w:r>
            <w:r w:rsidRPr="006840CA">
              <w:rPr>
                <w:rFonts w:ascii="Arial" w:hAnsi="Arial"/>
                <w:color w:val="000000"/>
                <w:sz w:val="18"/>
                <w:lang w:val="ru-RU"/>
              </w:rPr>
              <w:t> </w:t>
            </w:r>
            <w:r w:rsidRPr="00946D79">
              <w:rPr>
                <w:rFonts w:ascii="Arial" w:hAnsi="Arial"/>
                <w:color w:val="000000"/>
                <w:sz w:val="18"/>
                <w:lang w:val="ru-RU"/>
              </w:rPr>
              <w:t>г., а также в период с 1 января по 30 июня 2024</w:t>
            </w:r>
            <w:r w:rsidRPr="006840CA">
              <w:rPr>
                <w:rFonts w:ascii="Arial" w:hAnsi="Arial"/>
                <w:color w:val="000000"/>
                <w:sz w:val="18"/>
                <w:lang w:val="ru-RU"/>
              </w:rPr>
              <w:t> </w:t>
            </w:r>
            <w:r w:rsidRPr="00946D79">
              <w:rPr>
                <w:rFonts w:ascii="Arial" w:hAnsi="Arial"/>
                <w:color w:val="000000"/>
                <w:sz w:val="18"/>
                <w:lang w:val="ru-RU"/>
              </w:rPr>
              <w:t>г. средства Фонда нематериального культурного наследия можно использовать для следующих целей</w:t>
            </w:r>
            <w:r w:rsidRPr="006840CA">
              <w:rPr>
                <w:rFonts w:ascii="Arial" w:hAnsi="Arial"/>
                <w:color w:val="000000"/>
                <w:sz w:val="18"/>
                <w:lang w:val="ru-RU"/>
              </w:rPr>
              <w:t>:</w:t>
            </w:r>
          </w:p>
        </w:tc>
        <w:tc>
          <w:tcPr>
            <w:tcW w:w="1319" w:type="dxa"/>
            <w:tcBorders>
              <w:top w:val="single" w:sz="4" w:space="0" w:color="auto"/>
              <w:left w:val="nil"/>
              <w:bottom w:val="single" w:sz="4" w:space="0" w:color="auto"/>
              <w:right w:val="single" w:sz="4" w:space="0" w:color="auto"/>
            </w:tcBorders>
            <w:shd w:val="clear" w:color="auto" w:fill="auto"/>
            <w:vAlign w:val="center"/>
          </w:tcPr>
          <w:p w14:paraId="166C43D9" w14:textId="77777777" w:rsidR="00DB04A0" w:rsidRPr="006840CA" w:rsidRDefault="00DB04A0" w:rsidP="00D702A2">
            <w:pPr>
              <w:ind w:left="-145" w:right="-162"/>
              <w:jc w:val="center"/>
              <w:rPr>
                <w:rFonts w:ascii="Arial" w:hAnsi="Arial" w:cs="Arial"/>
                <w:color w:val="000000"/>
                <w:sz w:val="18"/>
                <w:szCs w:val="18"/>
                <w:lang w:val="ru-RU"/>
              </w:rPr>
            </w:pPr>
            <w:bookmarkStart w:id="5" w:name="RANGE!D2"/>
            <w:r w:rsidRPr="00946D79">
              <w:rPr>
                <w:rFonts w:ascii="Arial" w:hAnsi="Arial"/>
                <w:color w:val="000000"/>
                <w:sz w:val="18"/>
                <w:lang w:val="ru-RU"/>
              </w:rPr>
              <w:t xml:space="preserve">% от общей предлагаемой суммы на 2022–2023 гг. </w:t>
            </w:r>
            <w:r w:rsidRPr="006840CA">
              <w:rPr>
                <w:rFonts w:ascii="Arial" w:hAnsi="Arial"/>
                <w:color w:val="000000"/>
                <w:sz w:val="18"/>
                <w:lang w:val="ru-RU"/>
              </w:rPr>
              <w:t>[1]</w:t>
            </w:r>
            <w:bookmarkEnd w:id="5"/>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tcPr>
          <w:p w14:paraId="5273A483" w14:textId="77777777" w:rsidR="00DB04A0" w:rsidRPr="00946D79" w:rsidRDefault="00DB04A0" w:rsidP="00D702A2">
            <w:pPr>
              <w:jc w:val="center"/>
              <w:rPr>
                <w:rFonts w:ascii="Arial" w:hAnsi="Arial" w:cs="Arial"/>
                <w:color w:val="000000"/>
                <w:sz w:val="18"/>
                <w:szCs w:val="18"/>
                <w:lang w:val="ru-RU"/>
              </w:rPr>
            </w:pPr>
            <w:proofErr w:type="spellStart"/>
            <w:r w:rsidRPr="00946D79">
              <w:rPr>
                <w:rFonts w:ascii="Arial" w:hAnsi="Arial"/>
                <w:color w:val="000000"/>
                <w:sz w:val="18"/>
                <w:lang w:val="ru-RU"/>
              </w:rPr>
              <w:t>Ориентиро-вочная</w:t>
            </w:r>
            <w:proofErr w:type="spellEnd"/>
            <w:r w:rsidRPr="00946D79">
              <w:rPr>
                <w:rFonts w:ascii="Arial" w:hAnsi="Arial"/>
                <w:color w:val="000000"/>
                <w:sz w:val="18"/>
                <w:lang w:val="ru-RU"/>
              </w:rPr>
              <w:t xml:space="preserve"> сумма на</w:t>
            </w:r>
            <w:r w:rsidRPr="00946D79">
              <w:rPr>
                <w:rFonts w:ascii="Arial" w:hAnsi="Arial"/>
                <w:color w:val="000000"/>
                <w:sz w:val="18"/>
                <w:lang w:val="ru-RU"/>
              </w:rPr>
              <w:br/>
            </w:r>
            <w:proofErr w:type="gramStart"/>
            <w:r w:rsidRPr="00946D79">
              <w:rPr>
                <w:rFonts w:ascii="Arial" w:hAnsi="Arial"/>
                <w:color w:val="000000"/>
                <w:sz w:val="18"/>
                <w:lang w:val="ru-RU"/>
              </w:rPr>
              <w:t>2022-2023</w:t>
            </w:r>
            <w:proofErr w:type="gramEnd"/>
            <w:r w:rsidRPr="00946D79">
              <w:rPr>
                <w:rFonts w:ascii="Arial" w:hAnsi="Arial"/>
                <w:color w:val="000000"/>
                <w:sz w:val="18"/>
                <w:lang w:val="ru-RU"/>
              </w:rPr>
              <w:t xml:space="preserve"> гг.</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tcPr>
          <w:p w14:paraId="397B16C6" w14:textId="77777777" w:rsidR="00DB04A0" w:rsidRPr="00946D79" w:rsidRDefault="00DB04A0" w:rsidP="00D702A2">
            <w:pPr>
              <w:jc w:val="center"/>
              <w:rPr>
                <w:rFonts w:ascii="Arial" w:hAnsi="Arial" w:cs="Arial"/>
                <w:color w:val="000000"/>
                <w:sz w:val="18"/>
                <w:szCs w:val="18"/>
                <w:lang w:val="ru-RU"/>
              </w:rPr>
            </w:pPr>
            <w:proofErr w:type="spellStart"/>
            <w:r w:rsidRPr="00946D79">
              <w:rPr>
                <w:rFonts w:ascii="Arial" w:hAnsi="Arial"/>
                <w:color w:val="000000"/>
                <w:sz w:val="18"/>
                <w:lang w:val="ru-RU"/>
              </w:rPr>
              <w:t>Ориентиро-вочная</w:t>
            </w:r>
            <w:proofErr w:type="spellEnd"/>
            <w:r w:rsidRPr="00946D79">
              <w:rPr>
                <w:rFonts w:ascii="Arial" w:hAnsi="Arial"/>
                <w:color w:val="000000"/>
                <w:sz w:val="18"/>
                <w:lang w:val="ru-RU"/>
              </w:rPr>
              <w:t xml:space="preserve"> сумма на</w:t>
            </w:r>
            <w:r w:rsidRPr="00946D79">
              <w:rPr>
                <w:rFonts w:ascii="Arial" w:hAnsi="Arial"/>
                <w:color w:val="000000"/>
                <w:sz w:val="18"/>
                <w:lang w:val="ru-RU"/>
              </w:rPr>
              <w:br/>
              <w:t>янв.-июнь 2024 года</w:t>
            </w:r>
          </w:p>
        </w:tc>
      </w:tr>
      <w:tr w:rsidR="00DB04A0" w:rsidRPr="00DB04A0" w14:paraId="6C4240CA" w14:textId="77777777" w:rsidTr="004E31E9">
        <w:trPr>
          <w:cantSplit/>
          <w:trHeight w:val="1305"/>
        </w:trPr>
        <w:tc>
          <w:tcPr>
            <w:tcW w:w="562" w:type="dxa"/>
            <w:tcBorders>
              <w:top w:val="nil"/>
              <w:left w:val="single" w:sz="4" w:space="0" w:color="auto"/>
              <w:bottom w:val="single" w:sz="4" w:space="0" w:color="auto"/>
              <w:right w:val="nil"/>
            </w:tcBorders>
            <w:shd w:val="clear" w:color="auto" w:fill="auto"/>
            <w:noWrap/>
            <w:vAlign w:val="center"/>
            <w:hideMark/>
          </w:tcPr>
          <w:p w14:paraId="31DE6987" w14:textId="77777777" w:rsidR="00DB04A0" w:rsidRPr="006840CA" w:rsidRDefault="00DB04A0" w:rsidP="00D702A2">
            <w:pPr>
              <w:rPr>
                <w:rFonts w:ascii="Arial" w:hAnsi="Arial" w:cs="Arial"/>
                <w:color w:val="000000"/>
                <w:sz w:val="18"/>
                <w:szCs w:val="18"/>
                <w:lang w:val="ru-RU"/>
              </w:rPr>
            </w:pPr>
            <w:r w:rsidRPr="006840CA">
              <w:rPr>
                <w:rFonts w:ascii="Arial" w:hAnsi="Arial"/>
                <w:color w:val="000000"/>
                <w:sz w:val="18"/>
                <w:lang w:val="ru-RU"/>
              </w:rPr>
              <w:t>1.</w:t>
            </w:r>
          </w:p>
        </w:tc>
        <w:tc>
          <w:tcPr>
            <w:tcW w:w="5854" w:type="dxa"/>
            <w:tcBorders>
              <w:top w:val="nil"/>
              <w:left w:val="single" w:sz="4" w:space="0" w:color="auto"/>
              <w:bottom w:val="single" w:sz="4" w:space="0" w:color="auto"/>
              <w:right w:val="single" w:sz="4" w:space="0" w:color="auto"/>
            </w:tcBorders>
            <w:shd w:val="clear" w:color="auto" w:fill="auto"/>
            <w:vAlign w:val="center"/>
            <w:hideMark/>
          </w:tcPr>
          <w:p w14:paraId="0F539BAB" w14:textId="43E8D2EA" w:rsidR="00DB04A0" w:rsidRPr="006840CA" w:rsidRDefault="00DB04A0" w:rsidP="006840CA">
            <w:pPr>
              <w:rPr>
                <w:rFonts w:ascii="Arial" w:hAnsi="Arial" w:cs="Arial"/>
                <w:color w:val="000000"/>
                <w:sz w:val="18"/>
                <w:szCs w:val="18"/>
                <w:highlight w:val="yellow"/>
                <w:lang w:val="ru-RU"/>
              </w:rPr>
            </w:pPr>
            <w:r w:rsidRPr="00946D79">
              <w:rPr>
                <w:rFonts w:ascii="Arial" w:hAnsi="Arial"/>
                <w:color w:val="000000"/>
                <w:sz w:val="18"/>
                <w:lang w:val="ru-RU"/>
              </w:rPr>
              <w:t>Международная помощь, которая включает охрану наследия, включенного в Список нематериального культурного наследия, нуждающегося в срочной охране, подготовку перечней и поддержку других программ, проектов и мероприятий по охране, включая мониторинг и оценку утвержденных заявок;</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1587A2AD"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50,00%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F787921"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4 366 327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1BCB95E5"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1 091 582 долл. США</w:t>
            </w:r>
          </w:p>
        </w:tc>
      </w:tr>
      <w:tr w:rsidR="00DB04A0" w:rsidRPr="00DB04A0" w14:paraId="01A78F9A" w14:textId="77777777" w:rsidTr="00611D12">
        <w:trPr>
          <w:cantSplit/>
          <w:trHeight w:val="8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C73FA" w14:textId="77777777" w:rsidR="00DB04A0" w:rsidRPr="006840CA" w:rsidRDefault="00DB04A0" w:rsidP="00D702A2">
            <w:pPr>
              <w:rPr>
                <w:rFonts w:ascii="Arial" w:hAnsi="Arial" w:cs="Arial"/>
                <w:color w:val="000000"/>
                <w:sz w:val="18"/>
                <w:szCs w:val="18"/>
                <w:lang w:val="ru-RU"/>
              </w:rPr>
            </w:pPr>
            <w:r w:rsidRPr="006840CA">
              <w:rPr>
                <w:rFonts w:ascii="Arial" w:hAnsi="Arial"/>
                <w:color w:val="000000"/>
                <w:sz w:val="18"/>
                <w:lang w:val="ru-RU"/>
              </w:rPr>
              <w:t>1.1</w:t>
            </w:r>
          </w:p>
        </w:tc>
        <w:tc>
          <w:tcPr>
            <w:tcW w:w="5854" w:type="dxa"/>
            <w:tcBorders>
              <w:top w:val="nil"/>
              <w:left w:val="nil"/>
              <w:bottom w:val="nil"/>
              <w:right w:val="single" w:sz="4" w:space="0" w:color="auto"/>
            </w:tcBorders>
            <w:shd w:val="clear" w:color="auto" w:fill="auto"/>
            <w:vAlign w:val="center"/>
            <w:hideMark/>
          </w:tcPr>
          <w:p w14:paraId="5ABFF957" w14:textId="7BC93342" w:rsidR="00DB04A0" w:rsidRPr="006840CA" w:rsidRDefault="00DB04A0" w:rsidP="006840CA">
            <w:pPr>
              <w:spacing w:before="120" w:after="120"/>
              <w:rPr>
                <w:rFonts w:ascii="Arial" w:hAnsi="Arial" w:cs="Arial"/>
                <w:color w:val="000000"/>
                <w:sz w:val="18"/>
                <w:szCs w:val="18"/>
                <w:highlight w:val="yellow"/>
                <w:lang w:val="ru-RU"/>
              </w:rPr>
            </w:pPr>
            <w:r w:rsidRPr="00946D79">
              <w:rPr>
                <w:rFonts w:ascii="Arial" w:hAnsi="Arial"/>
                <w:color w:val="000000"/>
                <w:sz w:val="18"/>
                <w:lang w:val="ru-RU"/>
              </w:rPr>
              <w:t xml:space="preserve">Укрепление кадровых ресурсов для улучшения реализации механизмов международной помощи путем создания трех внебюджетных должностей на определенный срок (одной </w:t>
            </w:r>
            <w:r w:rsidRPr="006840CA">
              <w:rPr>
                <w:rFonts w:ascii="Arial" w:hAnsi="Arial"/>
                <w:color w:val="000000"/>
                <w:sz w:val="18"/>
                <w:lang w:val="ru-RU"/>
              </w:rPr>
              <w:t>P</w:t>
            </w:r>
            <w:r w:rsidRPr="00946D79">
              <w:rPr>
                <w:rFonts w:ascii="Arial" w:hAnsi="Arial"/>
                <w:color w:val="000000"/>
                <w:sz w:val="18"/>
                <w:lang w:val="ru-RU"/>
              </w:rPr>
              <w:t xml:space="preserve">3, одной </w:t>
            </w:r>
            <w:r w:rsidRPr="006840CA">
              <w:rPr>
                <w:rFonts w:ascii="Arial" w:hAnsi="Arial"/>
                <w:color w:val="000000"/>
                <w:sz w:val="18"/>
                <w:lang w:val="ru-RU"/>
              </w:rPr>
              <w:t>P</w:t>
            </w:r>
            <w:r w:rsidRPr="00946D79">
              <w:rPr>
                <w:rFonts w:ascii="Arial" w:hAnsi="Arial"/>
                <w:color w:val="000000"/>
                <w:sz w:val="18"/>
                <w:lang w:val="ru-RU"/>
              </w:rPr>
              <w:t xml:space="preserve">2 и одной </w:t>
            </w:r>
            <w:r w:rsidRPr="006840CA">
              <w:rPr>
                <w:rFonts w:ascii="Arial" w:hAnsi="Arial"/>
                <w:color w:val="000000"/>
                <w:sz w:val="18"/>
                <w:lang w:val="ru-RU"/>
              </w:rPr>
              <w:t>G</w:t>
            </w:r>
            <w:r w:rsidRPr="00946D79">
              <w:rPr>
                <w:rFonts w:ascii="Arial" w:hAnsi="Arial"/>
                <w:color w:val="000000"/>
                <w:sz w:val="18"/>
                <w:lang w:val="ru-RU"/>
              </w:rPr>
              <w:t>5);</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11CD67E2"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10,00%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10170473"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873 265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5E125DDB"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218 316 долл. США</w:t>
            </w:r>
          </w:p>
        </w:tc>
      </w:tr>
      <w:tr w:rsidR="00DB04A0" w:rsidRPr="00DB04A0" w14:paraId="6036024E" w14:textId="77777777" w:rsidTr="00540785">
        <w:trPr>
          <w:cantSplit/>
          <w:trHeight w:val="14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AFC9" w14:textId="77777777" w:rsidR="00DB04A0" w:rsidRPr="006840CA" w:rsidRDefault="00DB04A0" w:rsidP="00D702A2">
            <w:pPr>
              <w:rPr>
                <w:rFonts w:ascii="Arial" w:hAnsi="Arial" w:cs="Arial"/>
                <w:color w:val="000000"/>
                <w:sz w:val="18"/>
                <w:szCs w:val="18"/>
                <w:lang w:val="ru-RU"/>
              </w:rPr>
            </w:pPr>
            <w:r w:rsidRPr="006840CA">
              <w:rPr>
                <w:rFonts w:ascii="Arial" w:hAnsi="Arial"/>
                <w:color w:val="000000"/>
                <w:sz w:val="18"/>
                <w:lang w:val="ru-RU"/>
              </w:rPr>
              <w:t>2.</w:t>
            </w:r>
          </w:p>
        </w:tc>
        <w:tc>
          <w:tcPr>
            <w:tcW w:w="5854" w:type="dxa"/>
            <w:tcBorders>
              <w:top w:val="single" w:sz="4" w:space="0" w:color="auto"/>
              <w:left w:val="nil"/>
              <w:bottom w:val="single" w:sz="4" w:space="0" w:color="auto"/>
              <w:right w:val="single" w:sz="4" w:space="0" w:color="auto"/>
            </w:tcBorders>
            <w:shd w:val="clear" w:color="auto" w:fill="auto"/>
            <w:vAlign w:val="center"/>
            <w:hideMark/>
          </w:tcPr>
          <w:p w14:paraId="16A9F6B3" w14:textId="20B45745" w:rsidR="00DB04A0" w:rsidRPr="006840CA" w:rsidRDefault="00DB04A0" w:rsidP="006840CA">
            <w:pPr>
              <w:rPr>
                <w:rFonts w:ascii="Arial" w:hAnsi="Arial" w:cs="Arial"/>
                <w:color w:val="000000"/>
                <w:sz w:val="18"/>
                <w:szCs w:val="18"/>
                <w:highlight w:val="yellow"/>
                <w:lang w:val="ru-RU"/>
              </w:rPr>
            </w:pPr>
            <w:r w:rsidRPr="00946D79">
              <w:rPr>
                <w:rFonts w:ascii="Arial" w:hAnsi="Arial"/>
                <w:color w:val="000000"/>
                <w:sz w:val="18"/>
                <w:lang w:val="ru-RU"/>
              </w:rPr>
              <w:t>Помощь в подготовке заявок на получение международной помощи, а также номинационных досье на включение в Список нематериального культурного наследия, нуждающегося в срочной охране, и предложений в Реестр передовых практик по охране, в перемещении элементов между Реестром и Списком Конвенции и включении элементов на расширенной или более узкой основе;</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1169FF2E"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2,60%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2A6F4C7F"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227 049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0AD6743D"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56 762 долл. США</w:t>
            </w:r>
          </w:p>
        </w:tc>
      </w:tr>
      <w:tr w:rsidR="00DB04A0" w:rsidRPr="00DB04A0" w14:paraId="6F448D22" w14:textId="77777777" w:rsidTr="0051362C">
        <w:trPr>
          <w:cantSplit/>
          <w:trHeight w:val="1920"/>
        </w:trPr>
        <w:tc>
          <w:tcPr>
            <w:tcW w:w="562" w:type="dxa"/>
            <w:tcBorders>
              <w:top w:val="single" w:sz="4" w:space="0" w:color="auto"/>
              <w:left w:val="single" w:sz="4" w:space="0" w:color="auto"/>
              <w:bottom w:val="single" w:sz="4" w:space="0" w:color="auto"/>
              <w:right w:val="nil"/>
            </w:tcBorders>
            <w:shd w:val="clear" w:color="auto" w:fill="auto"/>
            <w:noWrap/>
            <w:vAlign w:val="center"/>
            <w:hideMark/>
          </w:tcPr>
          <w:p w14:paraId="13034261" w14:textId="77777777" w:rsidR="00DB04A0" w:rsidRPr="006840CA" w:rsidRDefault="00DB04A0" w:rsidP="00D702A2">
            <w:pPr>
              <w:rPr>
                <w:rFonts w:ascii="Arial" w:hAnsi="Arial" w:cs="Arial"/>
                <w:color w:val="000000"/>
                <w:sz w:val="18"/>
                <w:szCs w:val="18"/>
                <w:lang w:val="ru-RU"/>
              </w:rPr>
            </w:pPr>
            <w:r w:rsidRPr="006840CA">
              <w:rPr>
                <w:rFonts w:ascii="Arial" w:hAnsi="Arial"/>
                <w:color w:val="000000"/>
                <w:sz w:val="18"/>
                <w:lang w:val="ru-RU"/>
              </w:rPr>
              <w:lastRenderedPageBreak/>
              <w:t>3.</w:t>
            </w:r>
          </w:p>
        </w:tc>
        <w:tc>
          <w:tcPr>
            <w:tcW w:w="5854" w:type="dxa"/>
            <w:tcBorders>
              <w:top w:val="nil"/>
              <w:left w:val="single" w:sz="4" w:space="0" w:color="auto"/>
              <w:bottom w:val="single" w:sz="4" w:space="0" w:color="auto"/>
              <w:right w:val="single" w:sz="4" w:space="0" w:color="auto"/>
            </w:tcBorders>
            <w:shd w:val="clear" w:color="auto" w:fill="auto"/>
            <w:vAlign w:val="center"/>
            <w:hideMark/>
          </w:tcPr>
          <w:p w14:paraId="14B35FD5" w14:textId="1CB22A6C" w:rsidR="00DB04A0" w:rsidRPr="006840CA" w:rsidRDefault="00DB04A0" w:rsidP="006840CA">
            <w:pPr>
              <w:rPr>
                <w:rFonts w:ascii="Arial" w:hAnsi="Arial" w:cs="Arial"/>
                <w:color w:val="000000"/>
                <w:sz w:val="18"/>
                <w:szCs w:val="18"/>
                <w:highlight w:val="yellow"/>
                <w:lang w:val="ru-RU"/>
              </w:rPr>
            </w:pPr>
            <w:r w:rsidRPr="00946D79">
              <w:rPr>
                <w:rFonts w:ascii="Arial" w:hAnsi="Arial"/>
                <w:color w:val="000000"/>
                <w:sz w:val="18"/>
                <w:lang w:val="ru-RU"/>
              </w:rPr>
              <w:t xml:space="preserve">Другие функции Комитета, предусмотренные в статье 7 Конвенции, направленные на содействие достижению целей Конвенции, поощрению и обеспечению мониторинга ее выполнения, в особенности путем укрепления потенциала по эффективной охране нематериального культурного наследия, повышения осведомленности о важности такого наследия, предоставления консультаций по передовым практикам по охране, обновления и публикации Списков и Реестра передовых практик по охране: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407033B0"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20,00%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2B7BC174"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1 746 531 $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45B942CD"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436 633 $</w:t>
            </w:r>
          </w:p>
        </w:tc>
      </w:tr>
      <w:tr w:rsidR="00DB04A0" w:rsidRPr="00DB04A0" w14:paraId="1BF4D0C6" w14:textId="77777777" w:rsidTr="00A772FD">
        <w:trPr>
          <w:cantSplit/>
          <w:trHeight w:val="465"/>
        </w:trPr>
        <w:tc>
          <w:tcPr>
            <w:tcW w:w="562" w:type="dxa"/>
            <w:tcBorders>
              <w:top w:val="single" w:sz="4" w:space="0" w:color="auto"/>
              <w:left w:val="single" w:sz="4" w:space="0" w:color="auto"/>
              <w:right w:val="single" w:sz="4" w:space="0" w:color="auto"/>
            </w:tcBorders>
            <w:shd w:val="clear" w:color="000000" w:fill="E7E6E6"/>
            <w:noWrap/>
            <w:vAlign w:val="center"/>
            <w:hideMark/>
          </w:tcPr>
          <w:p w14:paraId="33E74950" w14:textId="77777777" w:rsidR="00DB04A0" w:rsidRPr="006840CA" w:rsidRDefault="00DB04A0" w:rsidP="00D702A2">
            <w:pPr>
              <w:rPr>
                <w:rFonts w:ascii="Arial" w:hAnsi="Arial" w:cs="Arial"/>
                <w:i/>
                <w:iCs/>
                <w:color w:val="000000"/>
                <w:sz w:val="18"/>
                <w:szCs w:val="18"/>
                <w:lang w:val="ru-RU"/>
              </w:rPr>
            </w:pPr>
            <w:r w:rsidRPr="006840CA">
              <w:rPr>
                <w:rFonts w:ascii="Arial" w:hAnsi="Arial"/>
                <w:i/>
                <w:color w:val="000000"/>
                <w:sz w:val="18"/>
                <w:lang w:val="ru-RU"/>
              </w:rPr>
              <w:t> </w:t>
            </w:r>
          </w:p>
        </w:tc>
        <w:tc>
          <w:tcPr>
            <w:tcW w:w="5854" w:type="dxa"/>
            <w:vMerge w:val="restart"/>
            <w:tcBorders>
              <w:top w:val="nil"/>
              <w:left w:val="nil"/>
              <w:right w:val="single" w:sz="4" w:space="0" w:color="auto"/>
            </w:tcBorders>
            <w:shd w:val="clear" w:color="000000" w:fill="E7E6E6"/>
            <w:vAlign w:val="center"/>
            <w:hideMark/>
          </w:tcPr>
          <w:p w14:paraId="1BD95F8B" w14:textId="77777777" w:rsidR="00DB04A0" w:rsidRPr="00946D79" w:rsidRDefault="00DB04A0" w:rsidP="00D702A2">
            <w:pPr>
              <w:rPr>
                <w:rFonts w:ascii="Arial" w:hAnsi="Arial" w:cs="Arial"/>
                <w:b/>
                <w:bCs/>
                <w:i/>
                <w:iCs/>
                <w:color w:val="000000"/>
                <w:sz w:val="16"/>
                <w:szCs w:val="16"/>
                <w:lang w:val="ru-RU"/>
              </w:rPr>
            </w:pPr>
            <w:r w:rsidRPr="00946D79">
              <w:rPr>
                <w:rFonts w:ascii="Arial" w:hAnsi="Arial"/>
                <w:b/>
                <w:i/>
                <w:color w:val="000000"/>
                <w:sz w:val="16"/>
                <w:lang w:val="ru-RU"/>
              </w:rPr>
              <w:t>ОР</w:t>
            </w:r>
            <w:r w:rsidRPr="006840CA">
              <w:rPr>
                <w:rFonts w:ascii="Arial" w:hAnsi="Arial"/>
                <w:b/>
                <w:i/>
                <w:color w:val="000000"/>
                <w:sz w:val="16"/>
                <w:lang w:val="ru-RU"/>
              </w:rPr>
              <w:t> </w:t>
            </w:r>
            <w:r w:rsidRPr="00946D79">
              <w:rPr>
                <w:rFonts w:ascii="Arial" w:hAnsi="Arial"/>
                <w:b/>
                <w:i/>
                <w:color w:val="000000"/>
                <w:sz w:val="16"/>
                <w:lang w:val="ru-RU"/>
              </w:rPr>
              <w:t>1:</w:t>
            </w:r>
            <w:r w:rsidRPr="00946D79">
              <w:rPr>
                <w:rFonts w:ascii="Arial" w:hAnsi="Arial"/>
                <w:i/>
                <w:color w:val="000000"/>
                <w:sz w:val="16"/>
                <w:lang w:val="ru-RU"/>
              </w:rPr>
              <w:t xml:space="preserve"> Эффективное управление Конвенцией 2003 г., обеспеченное усилением мониторинга систем управления знаниями;</w:t>
            </w:r>
          </w:p>
          <w:p w14:paraId="1A5CCB44" w14:textId="707D77FF" w:rsidR="00DB04A0" w:rsidRPr="006840CA" w:rsidRDefault="00DB04A0" w:rsidP="00D702A2">
            <w:pPr>
              <w:jc w:val="center"/>
              <w:rPr>
                <w:rFonts w:ascii="Arial" w:hAnsi="Arial" w:cs="Arial"/>
                <w:i/>
                <w:iCs/>
                <w:color w:val="000000"/>
                <w:sz w:val="16"/>
                <w:szCs w:val="16"/>
                <w:highlight w:val="yellow"/>
                <w:lang w:val="ru-RU"/>
              </w:rPr>
            </w:pPr>
          </w:p>
        </w:tc>
        <w:tc>
          <w:tcPr>
            <w:tcW w:w="131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4EEB6F5" w14:textId="77777777" w:rsidR="00DB04A0" w:rsidRPr="006840CA" w:rsidRDefault="00DB04A0" w:rsidP="00D702A2">
            <w:pPr>
              <w:jc w:val="center"/>
              <w:rPr>
                <w:rFonts w:ascii="Arial" w:hAnsi="Arial" w:cs="Arial"/>
                <w:i/>
                <w:iCs/>
                <w:color w:val="000000"/>
                <w:sz w:val="16"/>
                <w:szCs w:val="16"/>
                <w:lang w:val="ru-RU"/>
              </w:rPr>
            </w:pPr>
            <w:r w:rsidRPr="006840CA">
              <w:rPr>
                <w:rFonts w:ascii="Arial" w:hAnsi="Arial"/>
                <w:i/>
                <w:color w:val="000000"/>
                <w:sz w:val="16"/>
                <w:lang w:val="ru-RU"/>
              </w:rPr>
              <w:t>5,00%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04EDCB3F" w14:textId="77777777" w:rsidR="00DB04A0" w:rsidRPr="006840CA" w:rsidRDefault="00DB04A0" w:rsidP="00D702A2">
            <w:pPr>
              <w:jc w:val="center"/>
              <w:rPr>
                <w:rFonts w:ascii="Arial" w:hAnsi="Arial" w:cs="Arial"/>
                <w:color w:val="000000"/>
                <w:sz w:val="16"/>
                <w:szCs w:val="16"/>
                <w:lang w:val="ru-RU"/>
              </w:rPr>
            </w:pPr>
            <w:r w:rsidRPr="006840CA">
              <w:rPr>
                <w:rFonts w:ascii="Arial" w:hAnsi="Arial"/>
                <w:color w:val="000000"/>
                <w:sz w:val="16"/>
                <w:lang w:val="ru-RU"/>
              </w:rPr>
              <w:t>436 633 долл. США</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319AD547" w14:textId="77777777" w:rsidR="00DB04A0" w:rsidRPr="006840CA" w:rsidRDefault="00DB04A0" w:rsidP="00D702A2">
            <w:pPr>
              <w:jc w:val="center"/>
              <w:rPr>
                <w:rFonts w:ascii="Arial" w:hAnsi="Arial" w:cs="Arial"/>
                <w:color w:val="000000"/>
                <w:sz w:val="16"/>
                <w:szCs w:val="16"/>
                <w:lang w:val="ru-RU"/>
              </w:rPr>
            </w:pPr>
            <w:r w:rsidRPr="006840CA">
              <w:rPr>
                <w:rFonts w:ascii="Arial" w:hAnsi="Arial"/>
                <w:color w:val="000000"/>
                <w:sz w:val="16"/>
                <w:lang w:val="ru-RU"/>
              </w:rPr>
              <w:t>109 158 долл. США</w:t>
            </w:r>
          </w:p>
        </w:tc>
      </w:tr>
      <w:tr w:rsidR="00DB04A0" w:rsidRPr="00DB04A0" w14:paraId="3A6677EC" w14:textId="77777777" w:rsidTr="00A772FD">
        <w:trPr>
          <w:cantSplit/>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19F9F674" w14:textId="77777777" w:rsidR="00DB04A0" w:rsidRPr="006840CA" w:rsidRDefault="00DB04A0" w:rsidP="00D702A2">
            <w:pPr>
              <w:rPr>
                <w:rFonts w:ascii="Arial" w:hAnsi="Arial" w:cs="Arial"/>
                <w:i/>
                <w:iCs/>
                <w:color w:val="000000"/>
                <w:sz w:val="18"/>
                <w:szCs w:val="18"/>
                <w:lang w:val="ru-RU"/>
              </w:rPr>
            </w:pPr>
            <w:r w:rsidRPr="006840CA">
              <w:rPr>
                <w:rFonts w:ascii="Arial" w:hAnsi="Arial"/>
                <w:i/>
                <w:color w:val="000000"/>
                <w:sz w:val="18"/>
                <w:lang w:val="ru-RU"/>
              </w:rPr>
              <w:t> </w:t>
            </w:r>
          </w:p>
        </w:tc>
        <w:tc>
          <w:tcPr>
            <w:tcW w:w="5854" w:type="dxa"/>
            <w:vMerge/>
            <w:tcBorders>
              <w:left w:val="nil"/>
              <w:bottom w:val="nil"/>
              <w:right w:val="single" w:sz="4" w:space="0" w:color="auto"/>
            </w:tcBorders>
            <w:shd w:val="clear" w:color="000000" w:fill="E7E6E6"/>
            <w:vAlign w:val="center"/>
            <w:hideMark/>
          </w:tcPr>
          <w:p w14:paraId="65442F40" w14:textId="665F8B8B" w:rsidR="00DB04A0" w:rsidRPr="006840CA" w:rsidRDefault="00DB04A0" w:rsidP="00D702A2">
            <w:pPr>
              <w:jc w:val="center"/>
              <w:rPr>
                <w:rFonts w:ascii="Arial" w:hAnsi="Arial" w:cs="Arial"/>
                <w:i/>
                <w:iCs/>
                <w:color w:val="000000"/>
                <w:sz w:val="16"/>
                <w:szCs w:val="16"/>
                <w:highlight w:val="yellow"/>
                <w:lang w:val="ru-RU"/>
              </w:rPr>
            </w:pPr>
          </w:p>
        </w:tc>
        <w:tc>
          <w:tcPr>
            <w:tcW w:w="131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3D59BB2" w14:textId="77777777" w:rsidR="00DB04A0" w:rsidRPr="006840CA" w:rsidRDefault="00DB04A0" w:rsidP="00D702A2">
            <w:pPr>
              <w:jc w:val="center"/>
              <w:rPr>
                <w:rFonts w:ascii="Arial" w:hAnsi="Arial" w:cs="Arial"/>
                <w:i/>
                <w:iCs/>
                <w:color w:val="000000"/>
                <w:sz w:val="16"/>
                <w:szCs w:val="16"/>
                <w:lang w:val="ru-RU"/>
              </w:rPr>
            </w:pPr>
            <w:r w:rsidRPr="006840CA">
              <w:rPr>
                <w:rFonts w:ascii="Arial" w:hAnsi="Arial"/>
                <w:i/>
                <w:color w:val="000000"/>
                <w:sz w:val="16"/>
                <w:lang w:val="ru-RU"/>
              </w:rPr>
              <w:t>(25% статьи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34C2AF4A" w14:textId="77777777" w:rsidR="00DB04A0" w:rsidRPr="006840CA" w:rsidRDefault="00DB04A0" w:rsidP="00D702A2">
            <w:pPr>
              <w:rPr>
                <w:rFonts w:ascii="Arial" w:hAnsi="Arial" w:cs="Arial"/>
                <w:color w:val="000000"/>
                <w:sz w:val="16"/>
                <w:szCs w:val="16"/>
                <w:lang w:val="ru-RU"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2BCB897E" w14:textId="77777777" w:rsidR="00DB04A0" w:rsidRPr="006840CA" w:rsidRDefault="00DB04A0" w:rsidP="00D702A2">
            <w:pPr>
              <w:rPr>
                <w:rFonts w:ascii="Arial" w:hAnsi="Arial" w:cs="Arial"/>
                <w:color w:val="000000"/>
                <w:sz w:val="16"/>
                <w:szCs w:val="16"/>
                <w:lang w:val="ru-RU" w:eastAsia="zh-CN"/>
              </w:rPr>
            </w:pPr>
          </w:p>
        </w:tc>
      </w:tr>
      <w:tr w:rsidR="00DB04A0" w:rsidRPr="00DB04A0" w14:paraId="470F898F" w14:textId="77777777" w:rsidTr="00CF5E27">
        <w:trPr>
          <w:cantSplit/>
          <w:trHeight w:val="465"/>
        </w:trPr>
        <w:tc>
          <w:tcPr>
            <w:tcW w:w="562" w:type="dxa"/>
            <w:vMerge w:val="restart"/>
            <w:tcBorders>
              <w:top w:val="single" w:sz="4" w:space="0" w:color="auto"/>
              <w:left w:val="single" w:sz="4" w:space="0" w:color="auto"/>
              <w:right w:val="single" w:sz="4" w:space="0" w:color="auto"/>
            </w:tcBorders>
            <w:shd w:val="clear" w:color="000000" w:fill="E7E6E6"/>
            <w:noWrap/>
            <w:vAlign w:val="center"/>
            <w:hideMark/>
          </w:tcPr>
          <w:p w14:paraId="081367B6" w14:textId="77777777" w:rsidR="00DB04A0" w:rsidRPr="006840CA" w:rsidRDefault="00DB04A0" w:rsidP="00D702A2">
            <w:pPr>
              <w:rPr>
                <w:rFonts w:ascii="Arial" w:hAnsi="Arial" w:cs="Arial"/>
                <w:i/>
                <w:iCs/>
                <w:color w:val="000000"/>
                <w:sz w:val="18"/>
                <w:szCs w:val="18"/>
                <w:lang w:val="ru-RU"/>
              </w:rPr>
            </w:pPr>
            <w:r w:rsidRPr="006840CA">
              <w:rPr>
                <w:rFonts w:ascii="Arial" w:hAnsi="Arial"/>
                <w:i/>
                <w:color w:val="000000"/>
                <w:sz w:val="18"/>
                <w:lang w:val="ru-RU"/>
              </w:rPr>
              <w:t> </w:t>
            </w:r>
          </w:p>
          <w:p w14:paraId="6B7E75D3" w14:textId="77777777" w:rsidR="00DB04A0" w:rsidRPr="006840CA" w:rsidRDefault="00DB04A0" w:rsidP="00D702A2">
            <w:pPr>
              <w:rPr>
                <w:rFonts w:ascii="Arial" w:hAnsi="Arial" w:cs="Arial"/>
                <w:i/>
                <w:iCs/>
                <w:color w:val="000000"/>
                <w:sz w:val="18"/>
                <w:szCs w:val="18"/>
                <w:lang w:val="ru-RU"/>
              </w:rPr>
            </w:pPr>
            <w:r w:rsidRPr="006840CA">
              <w:rPr>
                <w:rFonts w:ascii="Arial" w:hAnsi="Arial"/>
                <w:i/>
                <w:color w:val="000000"/>
                <w:sz w:val="18"/>
                <w:lang w:val="ru-RU"/>
              </w:rPr>
              <w:t> </w:t>
            </w:r>
          </w:p>
        </w:tc>
        <w:tc>
          <w:tcPr>
            <w:tcW w:w="5854" w:type="dxa"/>
            <w:vMerge w:val="restart"/>
            <w:tcBorders>
              <w:top w:val="single" w:sz="4" w:space="0" w:color="auto"/>
              <w:left w:val="nil"/>
              <w:right w:val="single" w:sz="4" w:space="0" w:color="auto"/>
            </w:tcBorders>
            <w:shd w:val="clear" w:color="000000" w:fill="E7E6E6"/>
            <w:vAlign w:val="center"/>
            <w:hideMark/>
          </w:tcPr>
          <w:p w14:paraId="2E140148" w14:textId="4B879D05" w:rsidR="00DB04A0" w:rsidRPr="006840CA" w:rsidRDefault="00DB04A0" w:rsidP="006840CA">
            <w:pPr>
              <w:rPr>
                <w:rFonts w:ascii="Arial" w:hAnsi="Arial" w:cs="Arial"/>
                <w:i/>
                <w:iCs/>
                <w:color w:val="000000"/>
                <w:sz w:val="16"/>
                <w:szCs w:val="16"/>
                <w:highlight w:val="yellow"/>
                <w:lang w:val="ru-RU"/>
              </w:rPr>
            </w:pPr>
            <w:r w:rsidRPr="00946D79">
              <w:rPr>
                <w:rFonts w:ascii="Arial" w:hAnsi="Arial"/>
                <w:b/>
                <w:i/>
                <w:color w:val="000000"/>
                <w:sz w:val="16"/>
                <w:lang w:val="ru-RU"/>
              </w:rPr>
              <w:t>ОР 2:</w:t>
            </w:r>
            <w:r w:rsidRPr="00946D79">
              <w:rPr>
                <w:rFonts w:ascii="Arial" w:hAnsi="Arial"/>
                <w:i/>
                <w:color w:val="000000"/>
                <w:sz w:val="16"/>
                <w:lang w:val="ru-RU"/>
              </w:rPr>
              <w:t xml:space="preserve"> Содействие выполнению Конвенции в государствах-участниках посредством усиления программы по укреплению потенциала;</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081F588" w14:textId="77777777" w:rsidR="00DB04A0" w:rsidRPr="006840CA" w:rsidRDefault="00DB04A0" w:rsidP="00D702A2">
            <w:pPr>
              <w:jc w:val="center"/>
              <w:rPr>
                <w:rFonts w:ascii="Arial" w:hAnsi="Arial" w:cs="Arial"/>
                <w:i/>
                <w:iCs/>
                <w:color w:val="000000"/>
                <w:sz w:val="16"/>
                <w:szCs w:val="16"/>
                <w:lang w:val="ru-RU"/>
              </w:rPr>
            </w:pPr>
            <w:r w:rsidRPr="006840CA">
              <w:rPr>
                <w:rFonts w:ascii="Arial" w:hAnsi="Arial"/>
                <w:i/>
                <w:color w:val="000000"/>
                <w:sz w:val="16"/>
                <w:lang w:val="ru-RU"/>
              </w:rPr>
              <w:t>6,60%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24B53C19" w14:textId="77777777" w:rsidR="00DB04A0" w:rsidRPr="006840CA" w:rsidRDefault="00DB04A0" w:rsidP="00D702A2">
            <w:pPr>
              <w:jc w:val="center"/>
              <w:rPr>
                <w:rFonts w:ascii="Arial" w:hAnsi="Arial" w:cs="Arial"/>
                <w:color w:val="000000"/>
                <w:sz w:val="16"/>
                <w:szCs w:val="16"/>
                <w:lang w:val="ru-RU"/>
              </w:rPr>
            </w:pPr>
            <w:r w:rsidRPr="006840CA">
              <w:rPr>
                <w:rFonts w:ascii="Arial" w:hAnsi="Arial"/>
                <w:color w:val="000000"/>
                <w:sz w:val="16"/>
                <w:lang w:val="ru-RU"/>
              </w:rPr>
              <w:t>576 355 долл. США</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57CF4ED1" w14:textId="77777777" w:rsidR="00DB04A0" w:rsidRPr="006840CA" w:rsidRDefault="00DB04A0" w:rsidP="00D702A2">
            <w:pPr>
              <w:jc w:val="center"/>
              <w:rPr>
                <w:rFonts w:ascii="Arial" w:hAnsi="Arial" w:cs="Arial"/>
                <w:color w:val="000000"/>
                <w:sz w:val="16"/>
                <w:szCs w:val="16"/>
                <w:lang w:val="ru-RU"/>
              </w:rPr>
            </w:pPr>
            <w:r w:rsidRPr="006840CA">
              <w:rPr>
                <w:rFonts w:ascii="Arial" w:hAnsi="Arial"/>
                <w:color w:val="000000"/>
                <w:sz w:val="16"/>
                <w:lang w:val="ru-RU"/>
              </w:rPr>
              <w:t>144 089 долл. США</w:t>
            </w:r>
          </w:p>
        </w:tc>
      </w:tr>
      <w:tr w:rsidR="00DB04A0" w:rsidRPr="00DB04A0" w14:paraId="3B9F8E90" w14:textId="77777777" w:rsidTr="00CF5E27">
        <w:trPr>
          <w:cantSplit/>
          <w:trHeight w:val="300"/>
        </w:trPr>
        <w:tc>
          <w:tcPr>
            <w:tcW w:w="562" w:type="dxa"/>
            <w:vMerge/>
            <w:tcBorders>
              <w:left w:val="single" w:sz="4" w:space="0" w:color="auto"/>
              <w:bottom w:val="single" w:sz="4" w:space="0" w:color="auto"/>
              <w:right w:val="single" w:sz="4" w:space="0" w:color="auto"/>
            </w:tcBorders>
            <w:shd w:val="clear" w:color="000000" w:fill="E7E6E6"/>
            <w:noWrap/>
            <w:vAlign w:val="center"/>
            <w:hideMark/>
          </w:tcPr>
          <w:p w14:paraId="3A1D006D" w14:textId="77777777" w:rsidR="00DB04A0" w:rsidRPr="006840CA" w:rsidRDefault="00DB04A0" w:rsidP="00D702A2">
            <w:pPr>
              <w:rPr>
                <w:rFonts w:ascii="Arial" w:hAnsi="Arial" w:cs="Arial"/>
                <w:i/>
                <w:iCs/>
                <w:color w:val="000000"/>
                <w:sz w:val="18"/>
                <w:szCs w:val="18"/>
                <w:lang w:val="ru-RU"/>
              </w:rPr>
            </w:pPr>
          </w:p>
        </w:tc>
        <w:tc>
          <w:tcPr>
            <w:tcW w:w="5854" w:type="dxa"/>
            <w:vMerge/>
            <w:tcBorders>
              <w:left w:val="nil"/>
              <w:bottom w:val="single" w:sz="4" w:space="0" w:color="auto"/>
              <w:right w:val="single" w:sz="4" w:space="0" w:color="auto"/>
            </w:tcBorders>
            <w:shd w:val="clear" w:color="000000" w:fill="E7E6E6"/>
            <w:vAlign w:val="center"/>
            <w:hideMark/>
          </w:tcPr>
          <w:p w14:paraId="52687984" w14:textId="1261C9BB" w:rsidR="00DB04A0" w:rsidRPr="006840CA" w:rsidRDefault="00DB04A0" w:rsidP="00D702A2">
            <w:pPr>
              <w:jc w:val="center"/>
              <w:rPr>
                <w:rFonts w:ascii="Arial" w:hAnsi="Arial" w:cs="Arial"/>
                <w:i/>
                <w:iCs/>
                <w:color w:val="000000"/>
                <w:sz w:val="16"/>
                <w:szCs w:val="16"/>
                <w:highlight w:val="yellow"/>
                <w:lang w:val="ru-RU"/>
              </w:rPr>
            </w:pP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0D0A9A18" w14:textId="77777777" w:rsidR="00DB04A0" w:rsidRPr="006840CA" w:rsidRDefault="00DB04A0" w:rsidP="00D702A2">
            <w:pPr>
              <w:jc w:val="center"/>
              <w:rPr>
                <w:rFonts w:ascii="Arial" w:hAnsi="Arial" w:cs="Arial"/>
                <w:i/>
                <w:iCs/>
                <w:color w:val="000000"/>
                <w:sz w:val="16"/>
                <w:szCs w:val="16"/>
                <w:lang w:val="ru-RU"/>
              </w:rPr>
            </w:pPr>
            <w:r w:rsidRPr="006840CA">
              <w:rPr>
                <w:rFonts w:ascii="Arial" w:hAnsi="Arial"/>
                <w:i/>
                <w:color w:val="000000"/>
                <w:sz w:val="16"/>
                <w:lang w:val="ru-RU"/>
              </w:rPr>
              <w:t>(33% статьи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6AC635BA" w14:textId="77777777" w:rsidR="00DB04A0" w:rsidRPr="006840CA" w:rsidRDefault="00DB04A0" w:rsidP="00D702A2">
            <w:pPr>
              <w:rPr>
                <w:rFonts w:ascii="Arial" w:hAnsi="Arial" w:cs="Arial"/>
                <w:color w:val="000000"/>
                <w:sz w:val="16"/>
                <w:szCs w:val="16"/>
                <w:lang w:val="ru-RU"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51080473" w14:textId="77777777" w:rsidR="00DB04A0" w:rsidRPr="006840CA" w:rsidRDefault="00DB04A0" w:rsidP="00D702A2">
            <w:pPr>
              <w:rPr>
                <w:rFonts w:ascii="Arial" w:hAnsi="Arial" w:cs="Arial"/>
                <w:color w:val="000000"/>
                <w:sz w:val="16"/>
                <w:szCs w:val="16"/>
                <w:lang w:val="ru-RU" w:eastAsia="zh-CN"/>
              </w:rPr>
            </w:pPr>
          </w:p>
        </w:tc>
      </w:tr>
      <w:tr w:rsidR="00DB04A0" w:rsidRPr="00DB04A0" w14:paraId="7729A5A8" w14:textId="77777777" w:rsidTr="004E1F47">
        <w:trPr>
          <w:cantSplit/>
          <w:trHeight w:val="465"/>
        </w:trPr>
        <w:tc>
          <w:tcPr>
            <w:tcW w:w="562" w:type="dxa"/>
            <w:tcBorders>
              <w:top w:val="nil"/>
              <w:left w:val="single" w:sz="4" w:space="0" w:color="auto"/>
              <w:bottom w:val="nil"/>
              <w:right w:val="single" w:sz="4" w:space="0" w:color="auto"/>
            </w:tcBorders>
            <w:shd w:val="clear" w:color="000000" w:fill="E7E6E6"/>
            <w:noWrap/>
            <w:vAlign w:val="center"/>
            <w:hideMark/>
          </w:tcPr>
          <w:p w14:paraId="732CFB88" w14:textId="77777777" w:rsidR="00DB04A0" w:rsidRPr="006840CA" w:rsidRDefault="00DB04A0" w:rsidP="00D702A2">
            <w:pPr>
              <w:rPr>
                <w:rFonts w:ascii="Arial" w:hAnsi="Arial" w:cs="Arial"/>
                <w:i/>
                <w:iCs/>
                <w:color w:val="000000"/>
                <w:sz w:val="18"/>
                <w:szCs w:val="18"/>
                <w:lang w:val="ru-RU"/>
              </w:rPr>
            </w:pPr>
            <w:r w:rsidRPr="006840CA">
              <w:rPr>
                <w:rFonts w:ascii="Arial" w:hAnsi="Arial"/>
                <w:i/>
                <w:color w:val="000000"/>
                <w:sz w:val="18"/>
                <w:lang w:val="ru-RU"/>
              </w:rPr>
              <w:t> </w:t>
            </w:r>
          </w:p>
        </w:tc>
        <w:tc>
          <w:tcPr>
            <w:tcW w:w="5854" w:type="dxa"/>
            <w:vMerge w:val="restart"/>
            <w:tcBorders>
              <w:top w:val="nil"/>
              <w:left w:val="nil"/>
              <w:right w:val="single" w:sz="4" w:space="0" w:color="auto"/>
            </w:tcBorders>
            <w:shd w:val="clear" w:color="000000" w:fill="E7E6E6"/>
            <w:vAlign w:val="center"/>
            <w:hideMark/>
          </w:tcPr>
          <w:p w14:paraId="52B50925" w14:textId="17F09BEC" w:rsidR="00DB04A0" w:rsidRPr="006840CA" w:rsidRDefault="00DB04A0" w:rsidP="006840CA">
            <w:pPr>
              <w:rPr>
                <w:rFonts w:ascii="Arial" w:hAnsi="Arial"/>
                <w:i/>
                <w:color w:val="000000"/>
                <w:sz w:val="16"/>
                <w:highlight w:val="yellow"/>
                <w:lang w:val="ru-RU"/>
              </w:rPr>
            </w:pPr>
            <w:r w:rsidRPr="00946D79">
              <w:rPr>
                <w:rFonts w:ascii="Arial" w:hAnsi="Arial"/>
                <w:b/>
                <w:i/>
                <w:color w:val="000000"/>
                <w:sz w:val="16"/>
                <w:lang w:val="ru-RU"/>
              </w:rPr>
              <w:t>ОР 3:</w:t>
            </w:r>
            <w:r w:rsidRPr="00946D79">
              <w:rPr>
                <w:rFonts w:ascii="Arial" w:hAnsi="Arial"/>
                <w:i/>
                <w:color w:val="000000"/>
                <w:sz w:val="16"/>
                <w:lang w:val="ru-RU"/>
              </w:rPr>
              <w:t xml:space="preserve"> Интеграция нематериального культурного наследия в поддерживаемые планы, политику и программы в области развития;</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062CA0EB" w14:textId="77777777" w:rsidR="00DB04A0" w:rsidRPr="006840CA" w:rsidRDefault="00DB04A0" w:rsidP="00D702A2">
            <w:pPr>
              <w:jc w:val="center"/>
              <w:rPr>
                <w:rFonts w:ascii="Arial" w:hAnsi="Arial" w:cs="Arial"/>
                <w:i/>
                <w:iCs/>
                <w:color w:val="000000"/>
                <w:sz w:val="16"/>
                <w:szCs w:val="16"/>
                <w:lang w:val="ru-RU"/>
              </w:rPr>
            </w:pPr>
            <w:r w:rsidRPr="006840CA">
              <w:rPr>
                <w:rFonts w:ascii="Arial" w:hAnsi="Arial"/>
                <w:i/>
                <w:color w:val="000000"/>
                <w:sz w:val="16"/>
                <w:lang w:val="ru-RU"/>
              </w:rPr>
              <w:t>3,70%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79260DFE" w14:textId="77777777" w:rsidR="00DB04A0" w:rsidRPr="006840CA" w:rsidRDefault="00DB04A0" w:rsidP="00D702A2">
            <w:pPr>
              <w:jc w:val="center"/>
              <w:rPr>
                <w:rFonts w:ascii="Arial" w:hAnsi="Arial" w:cs="Arial"/>
                <w:color w:val="000000"/>
                <w:sz w:val="16"/>
                <w:szCs w:val="16"/>
                <w:lang w:val="ru-RU"/>
              </w:rPr>
            </w:pPr>
            <w:r w:rsidRPr="006840CA">
              <w:rPr>
                <w:rFonts w:ascii="Arial" w:hAnsi="Arial"/>
                <w:color w:val="000000"/>
                <w:sz w:val="16"/>
                <w:lang w:val="ru-RU"/>
              </w:rPr>
              <w:t>323 108 долл. США</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43F3B313" w14:textId="77777777" w:rsidR="00DB04A0" w:rsidRPr="006840CA" w:rsidRDefault="00DB04A0" w:rsidP="00D702A2">
            <w:pPr>
              <w:jc w:val="center"/>
              <w:rPr>
                <w:rFonts w:ascii="Arial" w:hAnsi="Arial" w:cs="Arial"/>
                <w:color w:val="000000"/>
                <w:sz w:val="16"/>
                <w:szCs w:val="16"/>
                <w:lang w:val="ru-RU"/>
              </w:rPr>
            </w:pPr>
            <w:r w:rsidRPr="006840CA">
              <w:rPr>
                <w:rFonts w:ascii="Arial" w:hAnsi="Arial"/>
                <w:color w:val="000000"/>
                <w:sz w:val="16"/>
                <w:lang w:val="ru-RU"/>
              </w:rPr>
              <w:t>80 777 долл. США</w:t>
            </w:r>
          </w:p>
        </w:tc>
      </w:tr>
      <w:tr w:rsidR="00DB04A0" w:rsidRPr="00DB04A0" w14:paraId="4A118A6A" w14:textId="77777777" w:rsidTr="004E1F47">
        <w:trPr>
          <w:cantSplit/>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13C5225C" w14:textId="77777777" w:rsidR="00DB04A0" w:rsidRPr="006840CA" w:rsidRDefault="00DB04A0" w:rsidP="00D702A2">
            <w:pPr>
              <w:rPr>
                <w:rFonts w:ascii="Arial" w:hAnsi="Arial" w:cs="Arial"/>
                <w:i/>
                <w:iCs/>
                <w:color w:val="000000"/>
                <w:sz w:val="18"/>
                <w:szCs w:val="18"/>
                <w:lang w:val="ru-RU"/>
              </w:rPr>
            </w:pPr>
            <w:r w:rsidRPr="006840CA">
              <w:rPr>
                <w:rFonts w:ascii="Arial" w:hAnsi="Arial"/>
                <w:i/>
                <w:color w:val="000000"/>
                <w:sz w:val="18"/>
                <w:lang w:val="ru-RU"/>
              </w:rPr>
              <w:t> </w:t>
            </w:r>
          </w:p>
        </w:tc>
        <w:tc>
          <w:tcPr>
            <w:tcW w:w="5854" w:type="dxa"/>
            <w:vMerge/>
            <w:tcBorders>
              <w:left w:val="nil"/>
              <w:bottom w:val="single" w:sz="4" w:space="0" w:color="auto"/>
              <w:right w:val="single" w:sz="4" w:space="0" w:color="auto"/>
            </w:tcBorders>
            <w:shd w:val="clear" w:color="000000" w:fill="E7E6E6"/>
            <w:vAlign w:val="center"/>
            <w:hideMark/>
          </w:tcPr>
          <w:p w14:paraId="4ED615B6" w14:textId="282329C4" w:rsidR="00DB04A0" w:rsidRPr="006840CA" w:rsidRDefault="00DB04A0" w:rsidP="00D702A2">
            <w:pPr>
              <w:jc w:val="center"/>
              <w:rPr>
                <w:rFonts w:ascii="Arial" w:hAnsi="Arial" w:cs="Arial"/>
                <w:i/>
                <w:iCs/>
                <w:color w:val="000000"/>
                <w:sz w:val="16"/>
                <w:szCs w:val="16"/>
                <w:highlight w:val="yellow"/>
                <w:lang w:val="ru-RU"/>
              </w:rPr>
            </w:pP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060BC1B6" w14:textId="77777777" w:rsidR="00DB04A0" w:rsidRPr="006840CA" w:rsidRDefault="00DB04A0" w:rsidP="00D702A2">
            <w:pPr>
              <w:jc w:val="center"/>
              <w:rPr>
                <w:rFonts w:ascii="Arial" w:hAnsi="Arial" w:cs="Arial"/>
                <w:i/>
                <w:iCs/>
                <w:color w:val="000000"/>
                <w:sz w:val="16"/>
                <w:szCs w:val="16"/>
                <w:lang w:val="ru-RU"/>
              </w:rPr>
            </w:pPr>
            <w:r w:rsidRPr="006840CA">
              <w:rPr>
                <w:rFonts w:ascii="Arial" w:hAnsi="Arial"/>
                <w:i/>
                <w:color w:val="000000"/>
                <w:sz w:val="16"/>
                <w:lang w:val="ru-RU"/>
              </w:rPr>
              <w:t>(19% статьи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0C130763" w14:textId="77777777" w:rsidR="00DB04A0" w:rsidRPr="006840CA" w:rsidRDefault="00DB04A0" w:rsidP="00D702A2">
            <w:pPr>
              <w:rPr>
                <w:rFonts w:ascii="Arial" w:hAnsi="Arial" w:cs="Arial"/>
                <w:color w:val="000000"/>
                <w:sz w:val="16"/>
                <w:szCs w:val="16"/>
                <w:lang w:val="ru-RU"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510F1125" w14:textId="77777777" w:rsidR="00DB04A0" w:rsidRPr="006840CA" w:rsidRDefault="00DB04A0" w:rsidP="00D702A2">
            <w:pPr>
              <w:rPr>
                <w:rFonts w:ascii="Arial" w:hAnsi="Arial" w:cs="Arial"/>
                <w:color w:val="000000"/>
                <w:sz w:val="16"/>
                <w:szCs w:val="16"/>
                <w:lang w:val="ru-RU" w:eastAsia="zh-CN"/>
              </w:rPr>
            </w:pPr>
          </w:p>
        </w:tc>
      </w:tr>
      <w:tr w:rsidR="00DB04A0" w:rsidRPr="00DB04A0" w14:paraId="3C177863" w14:textId="77777777" w:rsidTr="0060075C">
        <w:trPr>
          <w:cantSplit/>
          <w:trHeight w:val="465"/>
        </w:trPr>
        <w:tc>
          <w:tcPr>
            <w:tcW w:w="562" w:type="dxa"/>
            <w:tcBorders>
              <w:top w:val="nil"/>
              <w:left w:val="single" w:sz="4" w:space="0" w:color="auto"/>
              <w:bottom w:val="nil"/>
              <w:right w:val="single" w:sz="4" w:space="0" w:color="auto"/>
            </w:tcBorders>
            <w:shd w:val="clear" w:color="000000" w:fill="E7E6E6"/>
            <w:noWrap/>
            <w:vAlign w:val="center"/>
            <w:hideMark/>
          </w:tcPr>
          <w:p w14:paraId="1DF7D369" w14:textId="77777777" w:rsidR="00DB04A0" w:rsidRPr="006840CA" w:rsidRDefault="00DB04A0" w:rsidP="00D702A2">
            <w:pPr>
              <w:rPr>
                <w:rFonts w:ascii="Arial" w:hAnsi="Arial" w:cs="Arial"/>
                <w:i/>
                <w:iCs/>
                <w:color w:val="000000"/>
                <w:sz w:val="18"/>
                <w:szCs w:val="18"/>
                <w:lang w:val="ru-RU"/>
              </w:rPr>
            </w:pPr>
            <w:r w:rsidRPr="006840CA">
              <w:rPr>
                <w:rFonts w:ascii="Arial" w:hAnsi="Arial"/>
                <w:i/>
                <w:color w:val="000000"/>
                <w:sz w:val="18"/>
                <w:lang w:val="ru-RU"/>
              </w:rPr>
              <w:t> </w:t>
            </w:r>
          </w:p>
        </w:tc>
        <w:tc>
          <w:tcPr>
            <w:tcW w:w="5854" w:type="dxa"/>
            <w:vMerge w:val="restart"/>
            <w:tcBorders>
              <w:top w:val="nil"/>
              <w:left w:val="nil"/>
              <w:right w:val="single" w:sz="4" w:space="0" w:color="auto"/>
            </w:tcBorders>
            <w:shd w:val="clear" w:color="000000" w:fill="E7E6E6"/>
            <w:vAlign w:val="center"/>
            <w:hideMark/>
          </w:tcPr>
          <w:p w14:paraId="43E2619C" w14:textId="77777777" w:rsidR="00DB04A0" w:rsidRPr="00946D79" w:rsidRDefault="00DB04A0" w:rsidP="00D702A2">
            <w:pPr>
              <w:rPr>
                <w:rFonts w:ascii="Arial" w:hAnsi="Arial" w:cs="Arial"/>
                <w:b/>
                <w:bCs/>
                <w:i/>
                <w:iCs/>
                <w:color w:val="000000"/>
                <w:sz w:val="16"/>
                <w:szCs w:val="16"/>
                <w:lang w:val="ru-RU"/>
              </w:rPr>
            </w:pPr>
            <w:r w:rsidRPr="00946D79">
              <w:rPr>
                <w:rFonts w:ascii="Arial" w:hAnsi="Arial"/>
                <w:b/>
                <w:i/>
                <w:color w:val="000000"/>
                <w:sz w:val="16"/>
                <w:lang w:val="ru-RU"/>
              </w:rPr>
              <w:t>ОР 4:</w:t>
            </w:r>
            <w:r w:rsidRPr="00946D79">
              <w:rPr>
                <w:rFonts w:ascii="Arial" w:hAnsi="Arial"/>
                <w:i/>
                <w:color w:val="000000"/>
                <w:sz w:val="16"/>
                <w:lang w:val="ru-RU"/>
              </w:rPr>
              <w:t xml:space="preserve"> Продвижение целей Конвенции посредством повышения осведомленности и информирования;</w:t>
            </w:r>
          </w:p>
          <w:p w14:paraId="19D871B8" w14:textId="00CCF1B6" w:rsidR="00DB04A0" w:rsidRPr="006840CA" w:rsidRDefault="00DB04A0" w:rsidP="00D702A2">
            <w:pPr>
              <w:jc w:val="center"/>
              <w:rPr>
                <w:rFonts w:ascii="Arial" w:hAnsi="Arial" w:cs="Arial"/>
                <w:i/>
                <w:iCs/>
                <w:color w:val="000000"/>
                <w:sz w:val="16"/>
                <w:szCs w:val="16"/>
                <w:highlight w:val="yellow"/>
                <w:lang w:val="ru-RU"/>
              </w:rPr>
            </w:pPr>
          </w:p>
        </w:tc>
        <w:tc>
          <w:tcPr>
            <w:tcW w:w="131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F8F5DBD" w14:textId="77777777" w:rsidR="00DB04A0" w:rsidRPr="006840CA" w:rsidRDefault="00DB04A0" w:rsidP="00D702A2">
            <w:pPr>
              <w:jc w:val="center"/>
              <w:rPr>
                <w:rFonts w:ascii="Arial" w:hAnsi="Arial" w:cs="Arial"/>
                <w:i/>
                <w:iCs/>
                <w:color w:val="000000"/>
                <w:sz w:val="16"/>
                <w:szCs w:val="16"/>
                <w:lang w:val="ru-RU"/>
              </w:rPr>
            </w:pPr>
            <w:r w:rsidRPr="006840CA">
              <w:rPr>
                <w:rFonts w:ascii="Arial" w:hAnsi="Arial"/>
                <w:i/>
                <w:color w:val="000000"/>
                <w:sz w:val="16"/>
                <w:lang w:val="ru-RU"/>
              </w:rPr>
              <w:t>4,70%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5A0BD07C" w14:textId="77777777" w:rsidR="00DB04A0" w:rsidRPr="006840CA" w:rsidRDefault="00DB04A0" w:rsidP="00D702A2">
            <w:pPr>
              <w:jc w:val="center"/>
              <w:rPr>
                <w:rFonts w:ascii="Arial" w:hAnsi="Arial" w:cs="Arial"/>
                <w:color w:val="000000"/>
                <w:sz w:val="16"/>
                <w:szCs w:val="16"/>
                <w:lang w:val="ru-RU"/>
              </w:rPr>
            </w:pPr>
            <w:r w:rsidRPr="006840CA">
              <w:rPr>
                <w:rFonts w:ascii="Arial" w:hAnsi="Arial"/>
                <w:color w:val="000000"/>
                <w:sz w:val="16"/>
                <w:lang w:val="ru-RU"/>
              </w:rPr>
              <w:t>410 435 долл. США</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124A0110" w14:textId="77777777" w:rsidR="00DB04A0" w:rsidRPr="006840CA" w:rsidRDefault="00DB04A0" w:rsidP="00D702A2">
            <w:pPr>
              <w:jc w:val="center"/>
              <w:rPr>
                <w:rFonts w:ascii="Arial" w:hAnsi="Arial" w:cs="Arial"/>
                <w:color w:val="000000"/>
                <w:sz w:val="16"/>
                <w:szCs w:val="16"/>
                <w:lang w:val="ru-RU"/>
              </w:rPr>
            </w:pPr>
            <w:r w:rsidRPr="006840CA">
              <w:rPr>
                <w:rFonts w:ascii="Arial" w:hAnsi="Arial"/>
                <w:color w:val="000000"/>
                <w:sz w:val="16"/>
                <w:lang w:val="ru-RU"/>
              </w:rPr>
              <w:t>102 609 долл. США</w:t>
            </w:r>
          </w:p>
        </w:tc>
      </w:tr>
      <w:tr w:rsidR="00DB04A0" w:rsidRPr="00DB04A0" w14:paraId="40B578B1" w14:textId="77777777" w:rsidTr="0060075C">
        <w:trPr>
          <w:cantSplit/>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6B7242EE" w14:textId="77777777" w:rsidR="00DB04A0" w:rsidRPr="006840CA" w:rsidRDefault="00DB04A0" w:rsidP="00D702A2">
            <w:pPr>
              <w:rPr>
                <w:rFonts w:ascii="Arial" w:hAnsi="Arial" w:cs="Arial"/>
                <w:i/>
                <w:iCs/>
                <w:color w:val="000000"/>
                <w:sz w:val="18"/>
                <w:szCs w:val="18"/>
                <w:lang w:val="ru-RU"/>
              </w:rPr>
            </w:pPr>
            <w:r w:rsidRPr="006840CA">
              <w:rPr>
                <w:rFonts w:ascii="Arial" w:hAnsi="Arial"/>
                <w:i/>
                <w:color w:val="000000"/>
                <w:sz w:val="18"/>
                <w:lang w:val="ru-RU"/>
              </w:rPr>
              <w:t> </w:t>
            </w:r>
          </w:p>
        </w:tc>
        <w:tc>
          <w:tcPr>
            <w:tcW w:w="5854" w:type="dxa"/>
            <w:vMerge/>
            <w:tcBorders>
              <w:left w:val="nil"/>
              <w:bottom w:val="single" w:sz="4" w:space="0" w:color="auto"/>
              <w:right w:val="single" w:sz="4" w:space="0" w:color="auto"/>
            </w:tcBorders>
            <w:shd w:val="clear" w:color="000000" w:fill="E7E6E6"/>
            <w:vAlign w:val="center"/>
            <w:hideMark/>
          </w:tcPr>
          <w:p w14:paraId="2A6320CD" w14:textId="7F25493A" w:rsidR="00DB04A0" w:rsidRPr="006840CA" w:rsidRDefault="00DB04A0" w:rsidP="00D702A2">
            <w:pPr>
              <w:jc w:val="center"/>
              <w:rPr>
                <w:rFonts w:ascii="Arial" w:hAnsi="Arial" w:cs="Arial"/>
                <w:i/>
                <w:iCs/>
                <w:color w:val="000000"/>
                <w:sz w:val="16"/>
                <w:szCs w:val="16"/>
                <w:highlight w:val="yellow"/>
                <w:lang w:val="ru-RU"/>
              </w:rPr>
            </w:pPr>
          </w:p>
        </w:tc>
        <w:tc>
          <w:tcPr>
            <w:tcW w:w="131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7EE1551" w14:textId="77777777" w:rsidR="00DB04A0" w:rsidRPr="006840CA" w:rsidRDefault="00DB04A0" w:rsidP="00D702A2">
            <w:pPr>
              <w:jc w:val="center"/>
              <w:rPr>
                <w:rFonts w:ascii="Arial" w:hAnsi="Arial" w:cs="Arial"/>
                <w:i/>
                <w:iCs/>
                <w:color w:val="000000"/>
                <w:sz w:val="16"/>
                <w:szCs w:val="16"/>
                <w:lang w:val="ru-RU"/>
              </w:rPr>
            </w:pPr>
            <w:r w:rsidRPr="006840CA">
              <w:rPr>
                <w:rFonts w:ascii="Arial" w:hAnsi="Arial"/>
                <w:i/>
                <w:color w:val="000000"/>
                <w:sz w:val="16"/>
                <w:lang w:val="ru-RU"/>
              </w:rPr>
              <w:t>(23% статьи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43B48AC9" w14:textId="77777777" w:rsidR="00DB04A0" w:rsidRPr="006840CA" w:rsidRDefault="00DB04A0" w:rsidP="00D702A2">
            <w:pPr>
              <w:rPr>
                <w:rFonts w:ascii="Arial" w:hAnsi="Arial" w:cs="Arial"/>
                <w:color w:val="000000"/>
                <w:sz w:val="16"/>
                <w:szCs w:val="16"/>
                <w:lang w:val="ru-RU"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003D0A01" w14:textId="77777777" w:rsidR="00DB04A0" w:rsidRPr="006840CA" w:rsidRDefault="00DB04A0" w:rsidP="00D702A2">
            <w:pPr>
              <w:rPr>
                <w:rFonts w:ascii="Arial" w:hAnsi="Arial" w:cs="Arial"/>
                <w:color w:val="000000"/>
                <w:sz w:val="16"/>
                <w:szCs w:val="16"/>
                <w:lang w:val="ru-RU" w:eastAsia="zh-CN"/>
              </w:rPr>
            </w:pPr>
          </w:p>
        </w:tc>
      </w:tr>
      <w:tr w:rsidR="00DB04A0" w:rsidRPr="00DB04A0" w14:paraId="02D2657B" w14:textId="77777777" w:rsidTr="00BE0CD5">
        <w:trPr>
          <w:cantSplit/>
          <w:trHeight w:val="8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3FE37" w14:textId="77777777" w:rsidR="00DB04A0" w:rsidRPr="006840CA" w:rsidRDefault="00DB04A0" w:rsidP="00D702A2">
            <w:pPr>
              <w:rPr>
                <w:rFonts w:ascii="Arial" w:hAnsi="Arial" w:cs="Arial"/>
                <w:color w:val="000000"/>
                <w:sz w:val="18"/>
                <w:szCs w:val="18"/>
                <w:lang w:val="ru-RU"/>
              </w:rPr>
            </w:pPr>
            <w:r w:rsidRPr="006840CA">
              <w:rPr>
                <w:rFonts w:ascii="Arial" w:hAnsi="Arial"/>
                <w:color w:val="000000"/>
                <w:sz w:val="18"/>
                <w:lang w:val="ru-RU"/>
              </w:rPr>
              <w:t>4.</w:t>
            </w:r>
          </w:p>
        </w:tc>
        <w:tc>
          <w:tcPr>
            <w:tcW w:w="5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05D75" w14:textId="23B4DB12" w:rsidR="00DB04A0" w:rsidRPr="006840CA" w:rsidRDefault="00DB04A0" w:rsidP="006840CA">
            <w:pPr>
              <w:rPr>
                <w:rFonts w:ascii="Arial" w:hAnsi="Arial" w:cs="Arial"/>
                <w:color w:val="000000"/>
                <w:sz w:val="18"/>
                <w:szCs w:val="18"/>
                <w:highlight w:val="yellow"/>
                <w:lang w:val="ru-RU"/>
              </w:rPr>
            </w:pPr>
            <w:r w:rsidRPr="00946D79">
              <w:rPr>
                <w:rFonts w:ascii="Arial" w:hAnsi="Arial"/>
                <w:color w:val="000000"/>
                <w:sz w:val="18"/>
                <w:lang w:val="ru-RU"/>
              </w:rPr>
              <w:t>Участие экспертов в области нематериального культурного наследия, представляющих развивающиеся государства – члены Комитета, в сессиях Комитета, его Президиума и вспомогательных органов;</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DFFBD"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3,10%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67E8ABE8"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270 712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6417DEFC"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67 678 долл. США</w:t>
            </w:r>
          </w:p>
        </w:tc>
      </w:tr>
      <w:tr w:rsidR="00DB04A0" w:rsidRPr="00DB04A0" w14:paraId="66D28039" w14:textId="77777777" w:rsidTr="00C9334C">
        <w:trPr>
          <w:cantSplit/>
          <w:trHeight w:val="106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BE3CB" w14:textId="77777777" w:rsidR="00DB04A0" w:rsidRPr="006840CA" w:rsidRDefault="00DB04A0" w:rsidP="00D702A2">
            <w:pPr>
              <w:rPr>
                <w:rFonts w:ascii="Arial" w:hAnsi="Arial" w:cs="Arial"/>
                <w:color w:val="000000"/>
                <w:sz w:val="18"/>
                <w:szCs w:val="18"/>
                <w:lang w:val="ru-RU"/>
              </w:rPr>
            </w:pPr>
            <w:r w:rsidRPr="006840CA">
              <w:rPr>
                <w:rFonts w:ascii="Arial" w:hAnsi="Arial"/>
                <w:color w:val="000000"/>
                <w:sz w:val="18"/>
                <w:lang w:val="ru-RU"/>
              </w:rPr>
              <w:t>5.</w:t>
            </w:r>
          </w:p>
        </w:tc>
        <w:tc>
          <w:tcPr>
            <w:tcW w:w="5854" w:type="dxa"/>
            <w:tcBorders>
              <w:top w:val="single" w:sz="4" w:space="0" w:color="auto"/>
              <w:left w:val="nil"/>
              <w:bottom w:val="single" w:sz="4" w:space="0" w:color="auto"/>
              <w:right w:val="single" w:sz="4" w:space="0" w:color="auto"/>
            </w:tcBorders>
            <w:shd w:val="clear" w:color="auto" w:fill="auto"/>
            <w:vAlign w:val="center"/>
            <w:hideMark/>
          </w:tcPr>
          <w:p w14:paraId="342987CC" w14:textId="2CBA8927" w:rsidR="00DB04A0" w:rsidRPr="006840CA" w:rsidRDefault="00DB04A0" w:rsidP="006840CA">
            <w:pPr>
              <w:rPr>
                <w:rFonts w:ascii="Arial" w:hAnsi="Arial" w:cs="Arial"/>
                <w:color w:val="000000"/>
                <w:sz w:val="18"/>
                <w:szCs w:val="18"/>
                <w:highlight w:val="yellow"/>
                <w:lang w:val="ru-RU"/>
              </w:rPr>
            </w:pPr>
            <w:r w:rsidRPr="00946D79">
              <w:rPr>
                <w:rFonts w:ascii="Arial" w:hAnsi="Arial"/>
                <w:color w:val="000000"/>
                <w:sz w:val="18"/>
                <w:lang w:val="ru-RU"/>
              </w:rPr>
              <w:t>Участие экспертов в области нематериального культурного наследия из развивающихся государств-участников Конвенции, не являющихся членами Комитета, в сессиях Комитета и его консультативных органах;</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384B68DD"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3,30%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4002B243"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288 178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427D9539"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72 044 долл. США</w:t>
            </w:r>
          </w:p>
        </w:tc>
      </w:tr>
      <w:tr w:rsidR="00DB04A0" w:rsidRPr="00DB04A0" w14:paraId="2112605A" w14:textId="77777777" w:rsidTr="006C4217">
        <w:trPr>
          <w:cantSplit/>
          <w:trHeight w:val="157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E06B7" w14:textId="77777777" w:rsidR="00DB04A0" w:rsidRPr="006840CA" w:rsidRDefault="00DB04A0" w:rsidP="00D702A2">
            <w:pPr>
              <w:rPr>
                <w:rFonts w:ascii="Arial" w:hAnsi="Arial" w:cs="Arial"/>
                <w:color w:val="000000"/>
                <w:sz w:val="18"/>
                <w:szCs w:val="18"/>
                <w:lang w:val="ru-RU"/>
              </w:rPr>
            </w:pPr>
            <w:r w:rsidRPr="006840CA">
              <w:rPr>
                <w:rFonts w:ascii="Arial" w:hAnsi="Arial"/>
                <w:color w:val="000000"/>
                <w:sz w:val="18"/>
                <w:lang w:val="ru-RU"/>
              </w:rPr>
              <w:t>6.</w:t>
            </w:r>
          </w:p>
        </w:tc>
        <w:tc>
          <w:tcPr>
            <w:tcW w:w="5854" w:type="dxa"/>
            <w:tcBorders>
              <w:top w:val="single" w:sz="4" w:space="0" w:color="auto"/>
              <w:left w:val="nil"/>
              <w:bottom w:val="single" w:sz="4" w:space="0" w:color="auto"/>
              <w:right w:val="single" w:sz="4" w:space="0" w:color="auto"/>
            </w:tcBorders>
            <w:shd w:val="clear" w:color="auto" w:fill="auto"/>
            <w:vAlign w:val="center"/>
            <w:hideMark/>
          </w:tcPr>
          <w:p w14:paraId="08D8F8F1" w14:textId="411B3936" w:rsidR="00DB04A0" w:rsidRPr="006840CA" w:rsidRDefault="00DB04A0" w:rsidP="006840CA">
            <w:pPr>
              <w:rPr>
                <w:rFonts w:ascii="Arial" w:hAnsi="Arial" w:cs="Arial"/>
                <w:color w:val="000000"/>
                <w:sz w:val="18"/>
                <w:szCs w:val="18"/>
                <w:highlight w:val="yellow"/>
                <w:lang w:val="ru-RU"/>
              </w:rPr>
            </w:pPr>
            <w:r w:rsidRPr="00946D79">
              <w:rPr>
                <w:rFonts w:ascii="Arial" w:hAnsi="Arial"/>
                <w:color w:val="000000"/>
                <w:sz w:val="18"/>
                <w:lang w:val="ru-RU"/>
              </w:rPr>
              <w:t>Участие государственных и частных организаций, отдельных частных лиц, в особенности членов сообществ и групп, приглашенных Комитетом для консультаций по конкретным вопросам, а также экспертов в области нематериального культурного наследия, представляющих аккредитованные НПО из развивающихся стран в сессиях Комитета, его Президиума и консультативных органов;</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06D2EECD"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3,30%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651FD941"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288 178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11DE87F4"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72 044 долл. США</w:t>
            </w:r>
          </w:p>
        </w:tc>
      </w:tr>
      <w:tr w:rsidR="00DB04A0" w:rsidRPr="00DB04A0" w14:paraId="4261459D" w14:textId="77777777" w:rsidTr="008F39DF">
        <w:trPr>
          <w:cantSplit/>
          <w:trHeight w:val="16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0725D3" w14:textId="77777777" w:rsidR="00DB04A0" w:rsidRPr="006840CA" w:rsidRDefault="00DB04A0" w:rsidP="00D702A2">
            <w:pPr>
              <w:rPr>
                <w:rFonts w:ascii="Arial" w:hAnsi="Arial" w:cs="Arial"/>
                <w:color w:val="000000"/>
                <w:sz w:val="18"/>
                <w:szCs w:val="18"/>
                <w:lang w:val="ru-RU"/>
              </w:rPr>
            </w:pPr>
            <w:r w:rsidRPr="006840CA">
              <w:rPr>
                <w:rFonts w:ascii="Arial" w:hAnsi="Arial"/>
                <w:color w:val="000000"/>
                <w:sz w:val="18"/>
                <w:lang w:val="ru-RU"/>
              </w:rPr>
              <w:t>7.</w:t>
            </w:r>
          </w:p>
        </w:tc>
        <w:tc>
          <w:tcPr>
            <w:tcW w:w="5854" w:type="dxa"/>
            <w:tcBorders>
              <w:top w:val="nil"/>
              <w:left w:val="nil"/>
              <w:bottom w:val="single" w:sz="4" w:space="0" w:color="auto"/>
              <w:right w:val="single" w:sz="4" w:space="0" w:color="auto"/>
            </w:tcBorders>
            <w:shd w:val="clear" w:color="auto" w:fill="auto"/>
            <w:vAlign w:val="center"/>
            <w:hideMark/>
          </w:tcPr>
          <w:p w14:paraId="5DA245D2" w14:textId="4E560CC2" w:rsidR="00DB04A0" w:rsidRPr="006840CA" w:rsidRDefault="00DB04A0" w:rsidP="006840CA">
            <w:pPr>
              <w:rPr>
                <w:rFonts w:ascii="Arial" w:hAnsi="Arial" w:cs="Arial"/>
                <w:color w:val="000000"/>
                <w:sz w:val="18"/>
                <w:szCs w:val="18"/>
                <w:highlight w:val="yellow"/>
                <w:lang w:val="ru-RU"/>
              </w:rPr>
            </w:pPr>
            <w:r w:rsidRPr="00946D79">
              <w:rPr>
                <w:rFonts w:ascii="Arial" w:hAnsi="Arial"/>
                <w:color w:val="000000"/>
                <w:sz w:val="18"/>
                <w:lang w:val="ru-RU"/>
              </w:rPr>
              <w:t>Покрытие расходов на консультационные услуги, представленные по просьбе Комитета, в том числе, на оказание поддержки развивающимся странам, чьи представители были назначены в Оценочный орган, на перемещение элементов между Списками и Регистром Конвенции, внесение элементов на расширенной или более узкой основе и последующий контроль элементов, включенных в Списки Конвенции;</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355D7710"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7,70%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5DAD6F43"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672 414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61923DFF" w14:textId="77777777" w:rsidR="00DB04A0" w:rsidRPr="006840CA" w:rsidRDefault="00DB04A0" w:rsidP="00D702A2">
            <w:pPr>
              <w:jc w:val="center"/>
              <w:rPr>
                <w:rFonts w:ascii="Arial" w:hAnsi="Arial" w:cs="Arial"/>
                <w:color w:val="000000"/>
                <w:sz w:val="18"/>
                <w:szCs w:val="18"/>
                <w:lang w:val="ru-RU"/>
              </w:rPr>
            </w:pPr>
            <w:r w:rsidRPr="006840CA">
              <w:rPr>
                <w:rFonts w:ascii="Arial" w:hAnsi="Arial"/>
                <w:color w:val="000000"/>
                <w:sz w:val="18"/>
                <w:lang w:val="ru-RU"/>
              </w:rPr>
              <w:t>168 104 долл. США</w:t>
            </w:r>
          </w:p>
        </w:tc>
      </w:tr>
      <w:tr w:rsidR="00DB04A0" w:rsidRPr="00DB04A0" w14:paraId="1391F7F6" w14:textId="77777777" w:rsidTr="00147AE4">
        <w:trPr>
          <w:cantSplit/>
          <w:trHeight w:val="600"/>
        </w:trPr>
        <w:tc>
          <w:tcPr>
            <w:tcW w:w="562" w:type="dxa"/>
            <w:tcBorders>
              <w:top w:val="nil"/>
              <w:left w:val="single" w:sz="4" w:space="0" w:color="auto"/>
              <w:bottom w:val="single" w:sz="4" w:space="0" w:color="auto"/>
              <w:right w:val="nil"/>
            </w:tcBorders>
            <w:shd w:val="clear" w:color="auto" w:fill="auto"/>
            <w:noWrap/>
            <w:vAlign w:val="center"/>
            <w:hideMark/>
          </w:tcPr>
          <w:p w14:paraId="28B87A0B" w14:textId="77777777" w:rsidR="00DB04A0" w:rsidRPr="006840CA" w:rsidRDefault="00DB04A0" w:rsidP="00D702A2">
            <w:pPr>
              <w:ind w:firstLineChars="100" w:firstLine="201"/>
              <w:rPr>
                <w:rFonts w:ascii="Arial" w:hAnsi="Arial" w:cs="Arial"/>
                <w:b/>
                <w:bCs/>
                <w:color w:val="000000"/>
                <w:sz w:val="20"/>
                <w:szCs w:val="20"/>
                <w:lang w:val="ru-RU"/>
              </w:rPr>
            </w:pPr>
            <w:r w:rsidRPr="006840CA">
              <w:rPr>
                <w:rFonts w:ascii="Arial" w:hAnsi="Arial"/>
                <w:b/>
                <w:color w:val="000000"/>
                <w:sz w:val="20"/>
                <w:lang w:val="ru-RU"/>
              </w:rPr>
              <w:t> </w:t>
            </w:r>
          </w:p>
        </w:tc>
        <w:tc>
          <w:tcPr>
            <w:tcW w:w="5854" w:type="dxa"/>
            <w:tcBorders>
              <w:top w:val="nil"/>
              <w:left w:val="single" w:sz="4" w:space="0" w:color="auto"/>
              <w:bottom w:val="single" w:sz="4" w:space="0" w:color="auto"/>
              <w:right w:val="single" w:sz="4" w:space="0" w:color="auto"/>
            </w:tcBorders>
            <w:shd w:val="clear" w:color="auto" w:fill="auto"/>
            <w:vAlign w:val="center"/>
            <w:hideMark/>
          </w:tcPr>
          <w:p w14:paraId="44D36BD5" w14:textId="30034EE0" w:rsidR="00DB04A0" w:rsidRPr="006840CA" w:rsidRDefault="00DB04A0" w:rsidP="006840CA">
            <w:pPr>
              <w:jc w:val="both"/>
              <w:rPr>
                <w:rFonts w:ascii="Arial" w:hAnsi="Arial" w:cs="Arial"/>
                <w:b/>
                <w:bCs/>
                <w:color w:val="000000"/>
                <w:sz w:val="18"/>
                <w:szCs w:val="18"/>
                <w:highlight w:val="yellow"/>
                <w:lang w:val="ru-RU"/>
              </w:rPr>
            </w:pPr>
            <w:r w:rsidRPr="006840CA">
              <w:rPr>
                <w:rFonts w:ascii="Arial" w:hAnsi="Arial"/>
                <w:b/>
                <w:color w:val="000000"/>
                <w:sz w:val="18"/>
                <w:lang w:val="ru-RU"/>
              </w:rPr>
              <w:t>ИТОГО</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7DDC9B13" w14:textId="77777777" w:rsidR="00DB04A0" w:rsidRPr="006840CA" w:rsidRDefault="00DB04A0" w:rsidP="00D702A2">
            <w:pPr>
              <w:jc w:val="center"/>
              <w:rPr>
                <w:rFonts w:ascii="Arial" w:hAnsi="Arial" w:cs="Arial"/>
                <w:b/>
                <w:bCs/>
                <w:color w:val="000000"/>
                <w:sz w:val="18"/>
                <w:szCs w:val="18"/>
                <w:lang w:val="ru-RU"/>
              </w:rPr>
            </w:pPr>
            <w:r w:rsidRPr="006840CA">
              <w:rPr>
                <w:rFonts w:ascii="Arial" w:hAnsi="Arial"/>
                <w:b/>
                <w:color w:val="000000"/>
                <w:sz w:val="18"/>
                <w:lang w:val="ru-RU"/>
              </w:rPr>
              <w:t>100,00%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133619CC" w14:textId="77777777" w:rsidR="00DB04A0" w:rsidRPr="006840CA" w:rsidRDefault="00DB04A0" w:rsidP="00D702A2">
            <w:pPr>
              <w:jc w:val="center"/>
              <w:rPr>
                <w:rFonts w:ascii="Arial" w:hAnsi="Arial" w:cs="Arial"/>
                <w:b/>
                <w:bCs/>
                <w:color w:val="000000"/>
                <w:sz w:val="18"/>
                <w:szCs w:val="18"/>
                <w:lang w:val="ru-RU"/>
              </w:rPr>
            </w:pPr>
            <w:r w:rsidRPr="006840CA">
              <w:rPr>
                <w:rFonts w:ascii="Arial" w:hAnsi="Arial"/>
                <w:b/>
                <w:color w:val="000000"/>
                <w:sz w:val="18"/>
                <w:lang w:val="ru-RU"/>
              </w:rPr>
              <w:t>8 732 653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1D885E2F" w14:textId="77777777" w:rsidR="00DB04A0" w:rsidRPr="006840CA" w:rsidRDefault="00DB04A0" w:rsidP="00D702A2">
            <w:pPr>
              <w:jc w:val="center"/>
              <w:rPr>
                <w:rFonts w:ascii="Arial" w:hAnsi="Arial" w:cs="Arial"/>
                <w:b/>
                <w:bCs/>
                <w:color w:val="000000"/>
                <w:sz w:val="18"/>
                <w:szCs w:val="18"/>
                <w:lang w:val="ru-RU"/>
              </w:rPr>
            </w:pPr>
            <w:r w:rsidRPr="006840CA">
              <w:rPr>
                <w:rFonts w:ascii="Arial" w:hAnsi="Arial"/>
                <w:b/>
                <w:color w:val="000000"/>
                <w:sz w:val="18"/>
                <w:lang w:val="ru-RU"/>
              </w:rPr>
              <w:t>2 183 163 долл. США</w:t>
            </w:r>
          </w:p>
        </w:tc>
      </w:tr>
      <w:tr w:rsidR="00121C87" w:rsidRPr="00A30CC2" w14:paraId="408D3A43" w14:textId="77777777" w:rsidTr="00D702A2">
        <w:trPr>
          <w:gridAfter w:val="1"/>
          <w:wAfter w:w="11" w:type="dxa"/>
          <w:cantSplit/>
          <w:trHeight w:val="600"/>
        </w:trPr>
        <w:tc>
          <w:tcPr>
            <w:tcW w:w="1036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24566" w14:textId="77777777" w:rsidR="00121C87" w:rsidRPr="006840CA" w:rsidRDefault="00121C87" w:rsidP="00D702A2">
            <w:pPr>
              <w:rPr>
                <w:rFonts w:ascii="Arial" w:hAnsi="Arial" w:cs="Arial"/>
                <w:color w:val="000000"/>
                <w:sz w:val="18"/>
                <w:szCs w:val="18"/>
                <w:lang w:val="ru-RU"/>
              </w:rPr>
            </w:pPr>
            <w:r w:rsidRPr="00946D79">
              <w:rPr>
                <w:rFonts w:ascii="Arial" w:hAnsi="Arial"/>
                <w:color w:val="000000"/>
                <w:sz w:val="18"/>
                <w:lang w:val="ru-RU"/>
              </w:rPr>
              <w:t xml:space="preserve">[1] Проценты применяются к балансу Фонда в отношении программной деятельности на 31 декабря 2021 г. Этот баланс не включает Резервный фонд (1 000 000 долл. </w:t>
            </w:r>
            <w:r w:rsidRPr="006840CA">
              <w:rPr>
                <w:rFonts w:ascii="Arial" w:hAnsi="Arial"/>
                <w:color w:val="000000"/>
                <w:sz w:val="18"/>
                <w:lang w:val="ru-RU"/>
              </w:rPr>
              <w:t>США).</w:t>
            </w:r>
          </w:p>
        </w:tc>
      </w:tr>
      <w:tr w:rsidR="00121C87" w:rsidRPr="00F50A8B" w14:paraId="123E8562" w14:textId="77777777" w:rsidTr="00D702A2">
        <w:trPr>
          <w:gridAfter w:val="1"/>
          <w:wAfter w:w="11" w:type="dxa"/>
          <w:cantSplit/>
          <w:trHeight w:val="720"/>
        </w:trPr>
        <w:tc>
          <w:tcPr>
            <w:tcW w:w="1036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500FEE0" w14:textId="77777777" w:rsidR="00121C87" w:rsidRPr="00946D79" w:rsidRDefault="00121C87" w:rsidP="00D702A2">
            <w:pPr>
              <w:rPr>
                <w:rFonts w:ascii="Arial" w:hAnsi="Arial" w:cs="Arial"/>
                <w:color w:val="000000"/>
                <w:sz w:val="18"/>
                <w:szCs w:val="18"/>
                <w:lang w:val="ru-RU"/>
              </w:rPr>
            </w:pPr>
            <w:r w:rsidRPr="00946D79">
              <w:rPr>
                <w:rFonts w:ascii="Arial" w:hAnsi="Arial"/>
                <w:color w:val="000000"/>
                <w:sz w:val="18"/>
                <w:lang w:val="ru-RU"/>
              </w:rPr>
              <w:t>Средства, не ассигнованные до конца периода настоящего плана, переносятся на следующий финансовый период и распределяются в соответствии с планом, утвержденным Генеральной ассамблеей на тот момент.</w:t>
            </w:r>
          </w:p>
        </w:tc>
      </w:tr>
      <w:tr w:rsidR="00121C87" w:rsidRPr="00A30CC2" w14:paraId="3E045205" w14:textId="77777777" w:rsidTr="00D702A2">
        <w:trPr>
          <w:gridAfter w:val="1"/>
          <w:wAfter w:w="11" w:type="dxa"/>
          <w:cantSplit/>
          <w:trHeight w:val="960"/>
        </w:trPr>
        <w:tc>
          <w:tcPr>
            <w:tcW w:w="1036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38FC850" w14:textId="77777777" w:rsidR="00121C87" w:rsidRPr="006840CA" w:rsidRDefault="00121C87" w:rsidP="00D702A2">
            <w:pPr>
              <w:jc w:val="both"/>
              <w:rPr>
                <w:rFonts w:ascii="Arial" w:hAnsi="Arial" w:cs="Arial"/>
                <w:color w:val="000000"/>
                <w:sz w:val="18"/>
                <w:szCs w:val="18"/>
                <w:lang w:val="ru-RU"/>
              </w:rPr>
            </w:pPr>
            <w:r w:rsidRPr="00946D79">
              <w:rPr>
                <w:rFonts w:ascii="Arial" w:hAnsi="Arial"/>
                <w:color w:val="000000"/>
                <w:sz w:val="18"/>
                <w:lang w:val="ru-RU"/>
              </w:rPr>
              <w:t>На период с 1 января 2024</w:t>
            </w:r>
            <w:r w:rsidRPr="006840CA">
              <w:rPr>
                <w:rFonts w:ascii="Arial" w:hAnsi="Arial"/>
                <w:color w:val="000000"/>
                <w:sz w:val="18"/>
                <w:lang w:val="ru-RU"/>
              </w:rPr>
              <w:t> </w:t>
            </w:r>
            <w:r w:rsidRPr="00946D79">
              <w:rPr>
                <w:rFonts w:ascii="Arial" w:hAnsi="Arial"/>
                <w:color w:val="000000"/>
                <w:sz w:val="18"/>
                <w:lang w:val="ru-RU"/>
              </w:rPr>
              <w:t>г. по 30 июня 2024</w:t>
            </w:r>
            <w:r w:rsidRPr="006840CA">
              <w:rPr>
                <w:rFonts w:ascii="Arial" w:hAnsi="Arial"/>
                <w:color w:val="000000"/>
                <w:sz w:val="18"/>
                <w:lang w:val="ru-RU"/>
              </w:rPr>
              <w:t> </w:t>
            </w:r>
            <w:r w:rsidRPr="00946D79">
              <w:rPr>
                <w:rFonts w:ascii="Arial" w:hAnsi="Arial"/>
                <w:color w:val="000000"/>
                <w:sz w:val="18"/>
                <w:lang w:val="ru-RU"/>
              </w:rPr>
              <w:t xml:space="preserve">г. одна четверть суммы, установленной на двадцать четыре месяца финансового периода 2022–2023 гг., распределяется на временной основе, за исключением Резервного фонда, сумма которого была установлена Комитетом в 1 млн долл. </w:t>
            </w:r>
            <w:r w:rsidRPr="006840CA">
              <w:rPr>
                <w:rFonts w:ascii="Arial" w:hAnsi="Arial"/>
                <w:color w:val="000000"/>
                <w:sz w:val="18"/>
                <w:lang w:val="ru-RU"/>
              </w:rPr>
              <w:t xml:space="preserve">США (решение </w:t>
            </w:r>
            <w:hyperlink r:id="rId30" w:history="1">
              <w:r w:rsidRPr="006840CA">
                <w:rPr>
                  <w:rStyle w:val="Lienhypertexte"/>
                  <w:rFonts w:ascii="Arial" w:hAnsi="Arial"/>
                  <w:sz w:val="18"/>
                  <w:lang w:val="ru-RU"/>
                </w:rPr>
                <w:t>10.COM 8</w:t>
              </w:r>
            </w:hyperlink>
            <w:r w:rsidRPr="006840CA">
              <w:rPr>
                <w:rFonts w:ascii="Arial" w:hAnsi="Arial"/>
                <w:color w:val="000000"/>
                <w:sz w:val="18"/>
                <w:lang w:val="ru-RU"/>
              </w:rPr>
              <w:t>).</w:t>
            </w:r>
          </w:p>
        </w:tc>
      </w:tr>
    </w:tbl>
    <w:p w14:paraId="1FFB792D" w14:textId="5285DFBA" w:rsidR="00121C87" w:rsidRPr="006840CA" w:rsidRDefault="00121C87" w:rsidP="006840CA">
      <w:pPr>
        <w:pStyle w:val="GATitleResolution"/>
        <w:ind w:left="0"/>
        <w:rPr>
          <w:lang w:val="ru-RU"/>
        </w:rPr>
      </w:pPr>
      <w:r w:rsidRPr="006840CA">
        <w:rPr>
          <w:lang w:val="ru-RU"/>
        </w:rPr>
        <w:lastRenderedPageBreak/>
        <w:t>РЕЗОЛЮЦИИ 9.GA 11</w:t>
      </w:r>
    </w:p>
    <w:p w14:paraId="0D64798F" w14:textId="77777777" w:rsidR="00121C87" w:rsidRPr="006840CA" w:rsidRDefault="00121C87" w:rsidP="006840CA">
      <w:pPr>
        <w:pStyle w:val="GAPreambulaResolution"/>
        <w:ind w:left="0"/>
        <w:rPr>
          <w:rFonts w:eastAsia="SimSun"/>
          <w:lang w:val="ru-RU"/>
        </w:rPr>
      </w:pPr>
      <w:r w:rsidRPr="006840CA">
        <w:rPr>
          <w:lang w:val="ru-RU"/>
        </w:rPr>
        <w:t xml:space="preserve">Генеральная </w:t>
      </w:r>
      <w:proofErr w:type="spellStart"/>
      <w:r w:rsidRPr="006840CA">
        <w:rPr>
          <w:lang w:val="ru-RU"/>
        </w:rPr>
        <w:t>aссамблея</w:t>
      </w:r>
      <w:proofErr w:type="spellEnd"/>
      <w:r w:rsidRPr="006840CA">
        <w:rPr>
          <w:lang w:val="ru-RU"/>
        </w:rPr>
        <w:t>,</w:t>
      </w:r>
    </w:p>
    <w:p w14:paraId="62981DFE" w14:textId="09F5A173" w:rsidR="00121C87" w:rsidRPr="006840CA" w:rsidRDefault="00B8073E" w:rsidP="006840CA">
      <w:pPr>
        <w:pStyle w:val="GAParaResolution"/>
        <w:numPr>
          <w:ilvl w:val="0"/>
          <w:numId w:val="14"/>
        </w:numPr>
        <w:ind w:left="567" w:hanging="567"/>
        <w:rPr>
          <w:lang w:val="ru-RU"/>
        </w:rPr>
      </w:pPr>
      <w:r w:rsidRPr="00B8073E">
        <w:rPr>
          <w:lang w:val="ru-RU"/>
        </w:rPr>
        <w:t>Р</w:t>
      </w:r>
      <w:r w:rsidR="00121C87" w:rsidRPr="006840CA">
        <w:rPr>
          <w:lang w:val="ru-RU"/>
        </w:rPr>
        <w:t>ассмотрев</w:t>
      </w:r>
      <w:r w:rsidR="00121C87" w:rsidRPr="006840CA">
        <w:rPr>
          <w:u w:val="none"/>
          <w:lang w:val="ru-RU"/>
        </w:rPr>
        <w:t xml:space="preserve"> документ </w:t>
      </w:r>
      <w:hyperlink r:id="rId31" w:history="1">
        <w:r w:rsidR="00121C87" w:rsidRPr="006840CA">
          <w:rPr>
            <w:rStyle w:val="Lienhypertexte"/>
            <w:lang w:val="ru-RU"/>
          </w:rPr>
          <w:t>LHE/22/9.GA/11</w:t>
        </w:r>
      </w:hyperlink>
      <w:r w:rsidR="00121C87" w:rsidRPr="006840CA">
        <w:rPr>
          <w:u w:val="none"/>
          <w:lang w:val="ru-RU"/>
        </w:rPr>
        <w:t>,</w:t>
      </w:r>
    </w:p>
    <w:p w14:paraId="00C37836" w14:textId="2F3F637D" w:rsidR="00121C87" w:rsidRPr="00B8073E" w:rsidRDefault="00B8073E" w:rsidP="006840CA">
      <w:pPr>
        <w:pStyle w:val="GAParaResolution"/>
        <w:numPr>
          <w:ilvl w:val="0"/>
          <w:numId w:val="14"/>
        </w:numPr>
        <w:ind w:left="567" w:hanging="567"/>
        <w:rPr>
          <w:lang w:val="ru-RU"/>
        </w:rPr>
      </w:pPr>
      <w:r w:rsidRPr="00B8073E">
        <w:rPr>
          <w:lang w:val="ru-RU"/>
        </w:rPr>
        <w:t>С</w:t>
      </w:r>
      <w:r w:rsidR="00121C87" w:rsidRPr="00B8073E">
        <w:rPr>
          <w:lang w:val="ru-RU"/>
        </w:rPr>
        <w:t>сылаясь</w:t>
      </w:r>
      <w:r w:rsidR="00121C87" w:rsidRPr="00B8073E">
        <w:rPr>
          <w:u w:val="none"/>
          <w:lang w:val="ru-RU"/>
        </w:rPr>
        <w:t xml:space="preserve"> на статьи 5, 6 и 26.5 Конвенции и правила 13, 14 и 15 своих Правил процедуры,</w:t>
      </w:r>
    </w:p>
    <w:p w14:paraId="65E76869" w14:textId="2DD87A6B" w:rsidR="00121C87" w:rsidRPr="00B8073E" w:rsidRDefault="00B8073E" w:rsidP="006840CA">
      <w:pPr>
        <w:pStyle w:val="GAParaResolution"/>
        <w:numPr>
          <w:ilvl w:val="0"/>
          <w:numId w:val="14"/>
        </w:numPr>
        <w:ind w:left="567" w:hanging="567"/>
        <w:rPr>
          <w:lang w:val="ru-RU"/>
        </w:rPr>
      </w:pPr>
      <w:r w:rsidRPr="00B8073E">
        <w:rPr>
          <w:lang w:val="ru-RU"/>
        </w:rPr>
        <w:t>Т</w:t>
      </w:r>
      <w:r w:rsidR="00121C87" w:rsidRPr="00B8073E">
        <w:rPr>
          <w:lang w:val="ru-RU"/>
        </w:rPr>
        <w:t>акже ссылаясь на</w:t>
      </w:r>
      <w:r w:rsidR="00121C87" w:rsidRPr="00B8073E">
        <w:rPr>
          <w:u w:val="none"/>
          <w:lang w:val="ru-RU"/>
        </w:rPr>
        <w:t xml:space="preserve"> Резолюцию 9.</w:t>
      </w:r>
      <w:r w:rsidR="00121C87" w:rsidRPr="006840CA">
        <w:rPr>
          <w:u w:val="none"/>
          <w:lang w:val="ru-RU"/>
        </w:rPr>
        <w:t>GA</w:t>
      </w:r>
      <w:r w:rsidR="00121C87" w:rsidRPr="00B8073E">
        <w:rPr>
          <w:u w:val="none"/>
          <w:lang w:val="ru-RU"/>
        </w:rPr>
        <w:t xml:space="preserve"> 4,</w:t>
      </w:r>
    </w:p>
    <w:p w14:paraId="799D7835" w14:textId="64DD23B3" w:rsidR="00121C87" w:rsidRPr="00B8073E" w:rsidRDefault="00B8073E" w:rsidP="006840CA">
      <w:pPr>
        <w:pStyle w:val="GAParaResolution"/>
        <w:numPr>
          <w:ilvl w:val="0"/>
          <w:numId w:val="14"/>
        </w:numPr>
        <w:ind w:left="567" w:hanging="567"/>
        <w:rPr>
          <w:lang w:val="ru-RU"/>
        </w:rPr>
      </w:pPr>
      <w:r w:rsidRPr="00B8073E">
        <w:rPr>
          <w:lang w:val="ru-RU"/>
        </w:rPr>
        <w:t>И</w:t>
      </w:r>
      <w:r w:rsidR="00121C87" w:rsidRPr="00B8073E">
        <w:rPr>
          <w:lang w:val="ru-RU"/>
        </w:rPr>
        <w:t>збирает</w:t>
      </w:r>
      <w:r w:rsidR="00121C87" w:rsidRPr="00B8073E">
        <w:rPr>
          <w:u w:val="none"/>
          <w:lang w:val="ru-RU"/>
        </w:rPr>
        <w:t xml:space="preserve"> следующие двенадцать государств – членов Межправительственного комитета по охране нематериального культурного наследия на срок в четыре года с даты избрания:</w:t>
      </w:r>
    </w:p>
    <w:p w14:paraId="29197C6C" w14:textId="11A9512F" w:rsidR="00121C87" w:rsidRPr="00946D79" w:rsidRDefault="00121C87" w:rsidP="006840CA">
      <w:pPr>
        <w:pStyle w:val="GAParaResolution"/>
        <w:keepNext/>
        <w:keepLines/>
        <w:numPr>
          <w:ilvl w:val="0"/>
          <w:numId w:val="0"/>
        </w:numPr>
        <w:ind w:left="567"/>
        <w:rPr>
          <w:u w:val="none"/>
          <w:lang w:val="ru-RU"/>
        </w:rPr>
      </w:pPr>
      <w:r w:rsidRPr="00946D79">
        <w:rPr>
          <w:u w:val="none"/>
          <w:lang w:val="ru-RU"/>
        </w:rPr>
        <w:t>Группа</w:t>
      </w:r>
      <w:r w:rsidRPr="006840CA">
        <w:rPr>
          <w:u w:val="none"/>
          <w:lang w:val="ru-RU"/>
        </w:rPr>
        <w:t> I</w:t>
      </w:r>
      <w:r w:rsidRPr="00946D79">
        <w:rPr>
          <w:u w:val="none"/>
          <w:lang w:val="ru-RU"/>
        </w:rPr>
        <w:t>:</w:t>
      </w:r>
      <w:r w:rsidR="00986B62" w:rsidRPr="00946D79">
        <w:rPr>
          <w:u w:val="none"/>
          <w:lang w:val="ru-RU"/>
        </w:rPr>
        <w:t xml:space="preserve"> </w:t>
      </w:r>
      <w:r w:rsidR="00574EC1">
        <w:rPr>
          <w:u w:val="none"/>
          <w:lang w:val="ru-RU"/>
        </w:rPr>
        <w:t>Германия</w:t>
      </w:r>
    </w:p>
    <w:p w14:paraId="51C6F5C1" w14:textId="279C31EC" w:rsidR="00121C87" w:rsidRPr="00946D79" w:rsidRDefault="00121C87" w:rsidP="006840CA">
      <w:pPr>
        <w:pStyle w:val="GAParaResolution"/>
        <w:keepNext/>
        <w:keepLines/>
        <w:numPr>
          <w:ilvl w:val="0"/>
          <w:numId w:val="0"/>
        </w:numPr>
        <w:ind w:left="567"/>
        <w:rPr>
          <w:u w:val="none"/>
          <w:lang w:val="ru-RU"/>
        </w:rPr>
      </w:pPr>
      <w:r w:rsidRPr="00946D79">
        <w:rPr>
          <w:u w:val="none"/>
          <w:lang w:val="ru-RU"/>
        </w:rPr>
        <w:t>Группа</w:t>
      </w:r>
      <w:r w:rsidRPr="006840CA">
        <w:rPr>
          <w:u w:val="none"/>
          <w:lang w:val="ru-RU"/>
        </w:rPr>
        <w:t> II</w:t>
      </w:r>
      <w:r w:rsidRPr="00946D79">
        <w:rPr>
          <w:u w:val="none"/>
          <w:lang w:val="ru-RU"/>
        </w:rPr>
        <w:t>:</w:t>
      </w:r>
      <w:r w:rsidR="00986B62" w:rsidRPr="00946D79">
        <w:rPr>
          <w:u w:val="none"/>
          <w:lang w:val="ru-RU"/>
        </w:rPr>
        <w:t xml:space="preserve"> </w:t>
      </w:r>
      <w:r w:rsidR="00574EC1">
        <w:rPr>
          <w:u w:val="none"/>
          <w:lang w:val="ru-RU"/>
        </w:rPr>
        <w:t>Словакия, Узбекистан</w:t>
      </w:r>
    </w:p>
    <w:p w14:paraId="58CEC1A2" w14:textId="2E33E6E7" w:rsidR="00121C87" w:rsidRPr="00946D79" w:rsidRDefault="00121C87" w:rsidP="006840CA">
      <w:pPr>
        <w:pStyle w:val="GAParaResolution"/>
        <w:keepNext/>
        <w:keepLines/>
        <w:numPr>
          <w:ilvl w:val="0"/>
          <w:numId w:val="0"/>
        </w:numPr>
        <w:ind w:left="567"/>
        <w:rPr>
          <w:u w:val="none"/>
          <w:lang w:val="ru-RU"/>
        </w:rPr>
      </w:pPr>
      <w:r w:rsidRPr="00946D79">
        <w:rPr>
          <w:u w:val="none"/>
          <w:lang w:val="ru-RU"/>
        </w:rPr>
        <w:t>Группа</w:t>
      </w:r>
      <w:r w:rsidRPr="006840CA">
        <w:rPr>
          <w:u w:val="none"/>
          <w:lang w:val="ru-RU"/>
        </w:rPr>
        <w:t> III</w:t>
      </w:r>
      <w:r w:rsidRPr="00946D79">
        <w:rPr>
          <w:u w:val="none"/>
          <w:lang w:val="ru-RU"/>
        </w:rPr>
        <w:t>:</w:t>
      </w:r>
      <w:r w:rsidR="00986B62" w:rsidRPr="00946D79">
        <w:rPr>
          <w:u w:val="none"/>
          <w:lang w:val="ru-RU"/>
        </w:rPr>
        <w:t xml:space="preserve"> </w:t>
      </w:r>
      <w:r w:rsidR="00574EC1">
        <w:rPr>
          <w:u w:val="none"/>
          <w:lang w:val="ru-RU"/>
        </w:rPr>
        <w:t>Парагвай</w:t>
      </w:r>
    </w:p>
    <w:p w14:paraId="0EE7397F" w14:textId="182E004A" w:rsidR="00121C87" w:rsidRPr="00946D79" w:rsidRDefault="00121C87" w:rsidP="006840CA">
      <w:pPr>
        <w:pStyle w:val="GAParaResolution"/>
        <w:keepNext/>
        <w:keepLines/>
        <w:numPr>
          <w:ilvl w:val="0"/>
          <w:numId w:val="0"/>
        </w:numPr>
        <w:ind w:left="567"/>
        <w:rPr>
          <w:u w:val="none"/>
          <w:lang w:val="ru-RU"/>
        </w:rPr>
      </w:pPr>
      <w:r w:rsidRPr="00946D79">
        <w:rPr>
          <w:u w:val="none"/>
          <w:lang w:val="ru-RU"/>
        </w:rPr>
        <w:t>Группа</w:t>
      </w:r>
      <w:r w:rsidRPr="006840CA">
        <w:rPr>
          <w:u w:val="none"/>
          <w:lang w:val="ru-RU"/>
        </w:rPr>
        <w:t> IV</w:t>
      </w:r>
      <w:r w:rsidRPr="00946D79">
        <w:rPr>
          <w:u w:val="none"/>
          <w:lang w:val="ru-RU"/>
        </w:rPr>
        <w:t>:</w:t>
      </w:r>
      <w:r w:rsidR="00986B62" w:rsidRPr="00946D79">
        <w:rPr>
          <w:u w:val="none"/>
          <w:lang w:val="ru-RU"/>
        </w:rPr>
        <w:t xml:space="preserve"> </w:t>
      </w:r>
      <w:r w:rsidR="00574EC1">
        <w:rPr>
          <w:u w:val="none"/>
          <w:lang w:val="ru-RU"/>
        </w:rPr>
        <w:t>Бангладеш, Индия, Малайзия, Вьетнам</w:t>
      </w:r>
    </w:p>
    <w:p w14:paraId="57958837" w14:textId="37CDDE97" w:rsidR="00121C87" w:rsidRPr="00946D79" w:rsidRDefault="00121C87" w:rsidP="006840CA">
      <w:pPr>
        <w:pStyle w:val="GAParaResolution"/>
        <w:keepNext/>
        <w:keepLines/>
        <w:numPr>
          <w:ilvl w:val="0"/>
          <w:numId w:val="0"/>
        </w:numPr>
        <w:ind w:left="567"/>
        <w:rPr>
          <w:u w:val="none"/>
          <w:lang w:val="ru-RU"/>
        </w:rPr>
      </w:pPr>
      <w:r w:rsidRPr="00946D79">
        <w:rPr>
          <w:u w:val="none"/>
          <w:lang w:val="ru-RU"/>
        </w:rPr>
        <w:t xml:space="preserve">Группа </w:t>
      </w:r>
      <w:r w:rsidRPr="006840CA">
        <w:rPr>
          <w:u w:val="none"/>
          <w:lang w:val="ru-RU"/>
        </w:rPr>
        <w:t>V</w:t>
      </w:r>
      <w:r w:rsidRPr="00946D79">
        <w:rPr>
          <w:u w:val="none"/>
          <w:lang w:val="ru-RU"/>
        </w:rPr>
        <w:t>(</w:t>
      </w:r>
      <w:r w:rsidRPr="006840CA">
        <w:rPr>
          <w:u w:val="none"/>
          <w:lang w:val="ru-RU"/>
        </w:rPr>
        <w:t>a</w:t>
      </w:r>
      <w:r w:rsidRPr="00946D79">
        <w:rPr>
          <w:u w:val="none"/>
          <w:lang w:val="ru-RU"/>
        </w:rPr>
        <w:t>):</w:t>
      </w:r>
      <w:r w:rsidR="00986B62" w:rsidRPr="00946D79">
        <w:rPr>
          <w:u w:val="none"/>
          <w:lang w:val="ru-RU"/>
        </w:rPr>
        <w:t xml:space="preserve"> </w:t>
      </w:r>
      <w:r w:rsidR="00574EC1">
        <w:rPr>
          <w:u w:val="none"/>
          <w:lang w:val="ru-RU"/>
        </w:rPr>
        <w:t>Ангола, Буркина-Фасо, Эфиопия</w:t>
      </w:r>
    </w:p>
    <w:p w14:paraId="1E977FF9" w14:textId="6FE11A2C" w:rsidR="00121C87" w:rsidRPr="00946D79" w:rsidRDefault="00121C87" w:rsidP="006840CA">
      <w:pPr>
        <w:pStyle w:val="GAParaResolution"/>
        <w:keepNext/>
        <w:keepLines/>
        <w:numPr>
          <w:ilvl w:val="0"/>
          <w:numId w:val="0"/>
        </w:numPr>
        <w:ind w:left="567"/>
        <w:rPr>
          <w:u w:val="none"/>
          <w:lang w:val="ru-RU"/>
        </w:rPr>
      </w:pPr>
      <w:r w:rsidRPr="00946D79">
        <w:rPr>
          <w:u w:val="none"/>
          <w:lang w:val="ru-RU"/>
        </w:rPr>
        <w:t xml:space="preserve">Группа </w:t>
      </w:r>
      <w:r w:rsidRPr="006840CA">
        <w:rPr>
          <w:u w:val="none"/>
          <w:lang w:val="ru-RU"/>
        </w:rPr>
        <w:t>V</w:t>
      </w:r>
      <w:r w:rsidRPr="00946D79">
        <w:rPr>
          <w:u w:val="none"/>
          <w:lang w:val="ru-RU"/>
        </w:rPr>
        <w:t>(</w:t>
      </w:r>
      <w:r w:rsidRPr="006840CA">
        <w:rPr>
          <w:u w:val="none"/>
          <w:lang w:val="ru-RU"/>
        </w:rPr>
        <w:t>b</w:t>
      </w:r>
      <w:r w:rsidRPr="00946D79">
        <w:rPr>
          <w:u w:val="none"/>
          <w:lang w:val="ru-RU"/>
        </w:rPr>
        <w:t>):</w:t>
      </w:r>
      <w:r w:rsidR="00986B62" w:rsidRPr="00946D79">
        <w:rPr>
          <w:u w:val="none"/>
          <w:lang w:val="ru-RU"/>
        </w:rPr>
        <w:t xml:space="preserve"> </w:t>
      </w:r>
      <w:r w:rsidR="00574EC1">
        <w:rPr>
          <w:u w:val="none"/>
          <w:lang w:val="ru-RU"/>
        </w:rPr>
        <w:t>Мавритания</w:t>
      </w:r>
    </w:p>
    <w:p w14:paraId="57A0E6F0" w14:textId="74E4D3A2" w:rsidR="00121C87" w:rsidRPr="00946D79" w:rsidRDefault="00121C87" w:rsidP="006840CA">
      <w:pPr>
        <w:keepNext/>
        <w:spacing w:before="480" w:after="120"/>
        <w:jc w:val="both"/>
        <w:rPr>
          <w:rFonts w:ascii="Arial" w:hAnsi="Arial" w:cs="Arial"/>
          <w:b/>
          <w:sz w:val="22"/>
          <w:szCs w:val="22"/>
          <w:lang w:val="ru-RU"/>
        </w:rPr>
      </w:pPr>
      <w:r w:rsidRPr="00946D79">
        <w:rPr>
          <w:rFonts w:ascii="Arial" w:hAnsi="Arial" w:cs="Arial"/>
          <w:b/>
          <w:sz w:val="22"/>
          <w:szCs w:val="22"/>
          <w:lang w:val="ru-RU"/>
        </w:rPr>
        <w:t>РЕЗОЛЮЦИИ 9.GA 12</w:t>
      </w:r>
    </w:p>
    <w:p w14:paraId="52C8585B" w14:textId="12AF7926" w:rsidR="00121C87" w:rsidRPr="00946D79" w:rsidRDefault="00121C87" w:rsidP="006840CA">
      <w:pPr>
        <w:keepNext/>
        <w:spacing w:after="120"/>
        <w:jc w:val="both"/>
        <w:rPr>
          <w:rFonts w:ascii="Arial" w:eastAsia="SimSun" w:hAnsi="Arial" w:cs="Arial"/>
          <w:sz w:val="22"/>
          <w:szCs w:val="22"/>
          <w:lang w:val="ru-RU"/>
        </w:rPr>
      </w:pPr>
      <w:r w:rsidRPr="00946D79">
        <w:rPr>
          <w:rFonts w:ascii="Arial" w:hAnsi="Arial" w:cs="Arial"/>
          <w:sz w:val="22"/>
          <w:szCs w:val="22"/>
          <w:lang w:val="ru-RU"/>
        </w:rPr>
        <w:t xml:space="preserve">Генеральная </w:t>
      </w:r>
      <w:r w:rsidR="00B8073E">
        <w:rPr>
          <w:rFonts w:ascii="Arial" w:hAnsi="Arial" w:cs="Arial"/>
          <w:sz w:val="22"/>
          <w:szCs w:val="22"/>
          <w:lang w:val="en-GB"/>
        </w:rPr>
        <w:t>a</w:t>
      </w:r>
      <w:proofErr w:type="spellStart"/>
      <w:r w:rsidRPr="00946D79">
        <w:rPr>
          <w:rFonts w:ascii="Arial" w:hAnsi="Arial" w:cs="Arial"/>
          <w:sz w:val="22"/>
          <w:szCs w:val="22"/>
          <w:lang w:val="ru-RU"/>
        </w:rPr>
        <w:t>ссамблея</w:t>
      </w:r>
      <w:proofErr w:type="spellEnd"/>
      <w:r w:rsidRPr="00946D79">
        <w:rPr>
          <w:rFonts w:ascii="Arial" w:hAnsi="Arial" w:cs="Arial"/>
          <w:sz w:val="22"/>
          <w:szCs w:val="22"/>
          <w:lang w:val="ru-RU"/>
        </w:rPr>
        <w:t>,</w:t>
      </w:r>
    </w:p>
    <w:p w14:paraId="6AF28CB9" w14:textId="0E0A2FD6" w:rsidR="00121C87" w:rsidRPr="006840CA" w:rsidRDefault="00121C87" w:rsidP="006840CA">
      <w:pPr>
        <w:pStyle w:val="GAParaResolution"/>
        <w:numPr>
          <w:ilvl w:val="0"/>
          <w:numId w:val="15"/>
        </w:numPr>
        <w:ind w:left="567" w:hanging="567"/>
        <w:rPr>
          <w:u w:val="none"/>
          <w:lang w:val="ru-RU"/>
        </w:rPr>
      </w:pPr>
      <w:r w:rsidRPr="006840CA">
        <w:rPr>
          <w:u w:val="none"/>
          <w:lang w:val="ru-RU"/>
        </w:rPr>
        <w:t xml:space="preserve">Рассмотрев документ </w:t>
      </w:r>
      <w:hyperlink r:id="rId32" w:history="1">
        <w:r w:rsidRPr="006840CA">
          <w:rPr>
            <w:rStyle w:val="Lienhypertexte"/>
          </w:rPr>
          <w:t>LHE</w:t>
        </w:r>
        <w:r w:rsidRPr="006840CA">
          <w:rPr>
            <w:rStyle w:val="Lienhypertexte"/>
            <w:lang w:val="ru-RU"/>
          </w:rPr>
          <w:t>/22/9.</w:t>
        </w:r>
        <w:r w:rsidRPr="006840CA">
          <w:rPr>
            <w:rStyle w:val="Lienhypertexte"/>
          </w:rPr>
          <w:t>GA</w:t>
        </w:r>
        <w:r w:rsidRPr="006840CA">
          <w:rPr>
            <w:rStyle w:val="Lienhypertexte"/>
            <w:lang w:val="ru-RU"/>
          </w:rPr>
          <w:t>/12</w:t>
        </w:r>
      </w:hyperlink>
      <w:r w:rsidRPr="006840CA">
        <w:rPr>
          <w:u w:val="none"/>
          <w:lang w:val="ru-RU"/>
        </w:rPr>
        <w:t xml:space="preserve"> и Приложение к нему,</w:t>
      </w:r>
    </w:p>
    <w:p w14:paraId="760D8419" w14:textId="77777777" w:rsidR="00121C87" w:rsidRPr="00946D79" w:rsidRDefault="00121C87" w:rsidP="006840CA">
      <w:pPr>
        <w:numPr>
          <w:ilvl w:val="0"/>
          <w:numId w:val="3"/>
        </w:numPr>
        <w:autoSpaceDE w:val="0"/>
        <w:autoSpaceDN w:val="0"/>
        <w:adjustRightInd w:val="0"/>
        <w:spacing w:after="120"/>
        <w:ind w:left="567" w:hanging="567"/>
        <w:rPr>
          <w:rFonts w:ascii="Arial" w:eastAsia="SimSun" w:hAnsi="Arial" w:cs="Arial"/>
          <w:sz w:val="22"/>
          <w:szCs w:val="22"/>
          <w:u w:val="single"/>
          <w:lang w:val="ru-RU"/>
        </w:rPr>
      </w:pPr>
      <w:r w:rsidRPr="00946D79">
        <w:rPr>
          <w:rFonts w:ascii="Arial" w:eastAsia="SimSun" w:hAnsi="Arial" w:cs="Arial"/>
          <w:sz w:val="22"/>
          <w:szCs w:val="22"/>
          <w:u w:val="single"/>
          <w:lang w:val="ru-RU"/>
        </w:rPr>
        <w:t>Ссылаясь на</w:t>
      </w:r>
      <w:r w:rsidRPr="00946D79">
        <w:rPr>
          <w:rFonts w:ascii="Arial" w:eastAsia="SimSun" w:hAnsi="Arial" w:cs="Arial"/>
          <w:sz w:val="22"/>
          <w:szCs w:val="22"/>
          <w:lang w:val="ru-RU"/>
        </w:rPr>
        <w:t xml:space="preserve"> Резолюции </w:t>
      </w:r>
      <w:hyperlink r:id="rId33" w:history="1">
        <w:r w:rsidRPr="00946D79">
          <w:rPr>
            <w:rFonts w:ascii="Arial" w:eastAsia="SimSun" w:hAnsi="Arial" w:cs="Arial"/>
            <w:color w:val="0000FF"/>
            <w:sz w:val="22"/>
            <w:szCs w:val="22"/>
            <w:u w:val="single"/>
            <w:lang w:val="ru-RU"/>
          </w:rPr>
          <w:t>6.GA 11</w:t>
        </w:r>
      </w:hyperlink>
      <w:r w:rsidRPr="00946D79">
        <w:rPr>
          <w:rFonts w:ascii="Arial" w:eastAsia="SimSun" w:hAnsi="Arial" w:cs="Arial"/>
          <w:sz w:val="22"/>
          <w:szCs w:val="22"/>
          <w:lang w:val="ru-RU"/>
        </w:rPr>
        <w:t xml:space="preserve">, </w:t>
      </w:r>
      <w:hyperlink r:id="rId34" w:history="1">
        <w:r w:rsidRPr="00946D79">
          <w:rPr>
            <w:rFonts w:ascii="Arial" w:eastAsia="SimSun" w:hAnsi="Arial" w:cs="Arial"/>
            <w:color w:val="0000FF"/>
            <w:sz w:val="22"/>
            <w:szCs w:val="22"/>
            <w:u w:val="single"/>
            <w:lang w:val="ru-RU"/>
          </w:rPr>
          <w:t>7.GA 12</w:t>
        </w:r>
      </w:hyperlink>
      <w:r w:rsidRPr="00946D79">
        <w:rPr>
          <w:rFonts w:ascii="Arial" w:eastAsia="SimSun" w:hAnsi="Arial" w:cs="Arial"/>
          <w:sz w:val="22"/>
          <w:szCs w:val="22"/>
          <w:lang w:val="ru-RU"/>
        </w:rPr>
        <w:t xml:space="preserve">, </w:t>
      </w:r>
      <w:hyperlink r:id="rId35" w:history="1">
        <w:r w:rsidRPr="00946D79">
          <w:rPr>
            <w:rFonts w:ascii="Arial" w:eastAsia="SimSun" w:hAnsi="Arial" w:cs="Arial"/>
            <w:color w:val="0000FF"/>
            <w:sz w:val="22"/>
            <w:szCs w:val="22"/>
            <w:u w:val="single"/>
            <w:lang w:val="ru-RU"/>
          </w:rPr>
          <w:t>7.GA 13</w:t>
        </w:r>
      </w:hyperlink>
      <w:r w:rsidRPr="00946D79">
        <w:rPr>
          <w:rFonts w:ascii="Arial" w:eastAsia="SimSun" w:hAnsi="Arial" w:cs="Arial"/>
          <w:sz w:val="22"/>
          <w:szCs w:val="22"/>
          <w:lang w:val="ru-RU"/>
        </w:rPr>
        <w:t xml:space="preserve"> и </w:t>
      </w:r>
      <w:hyperlink r:id="rId36" w:history="1">
        <w:r w:rsidRPr="00946D79">
          <w:rPr>
            <w:rFonts w:ascii="Arial" w:eastAsia="SimSun" w:hAnsi="Arial" w:cs="Arial"/>
            <w:color w:val="0000FF"/>
            <w:sz w:val="22"/>
            <w:szCs w:val="22"/>
            <w:u w:val="single"/>
            <w:lang w:val="ru-RU"/>
          </w:rPr>
          <w:t>8.GA 15</w:t>
        </w:r>
      </w:hyperlink>
      <w:r w:rsidRPr="00946D79">
        <w:rPr>
          <w:rFonts w:ascii="Arial" w:eastAsia="SimSun" w:hAnsi="Arial" w:cs="Arial"/>
          <w:sz w:val="22"/>
          <w:szCs w:val="22"/>
          <w:lang w:val="ru-RU"/>
        </w:rPr>
        <w:t xml:space="preserve">, а также на Решения </w:t>
      </w:r>
      <w:hyperlink r:id="rId37" w:history="1">
        <w:r w:rsidRPr="00946D79">
          <w:rPr>
            <w:rFonts w:ascii="Arial" w:eastAsia="SimSun" w:hAnsi="Arial" w:cs="Arial"/>
            <w:color w:val="0000FF"/>
            <w:sz w:val="22"/>
            <w:szCs w:val="22"/>
            <w:u w:val="single"/>
            <w:lang w:val="ru-RU"/>
          </w:rPr>
          <w:t>13.COM 17</w:t>
        </w:r>
      </w:hyperlink>
      <w:r w:rsidRPr="00946D79">
        <w:rPr>
          <w:rFonts w:ascii="Arial" w:eastAsia="SimSun" w:hAnsi="Arial" w:cs="Arial"/>
          <w:sz w:val="22"/>
          <w:szCs w:val="22"/>
          <w:lang w:val="ru-RU"/>
        </w:rPr>
        <w:t xml:space="preserve"> и </w:t>
      </w:r>
      <w:hyperlink r:id="rId38" w:history="1">
        <w:r w:rsidRPr="00946D79">
          <w:rPr>
            <w:rFonts w:ascii="Arial" w:eastAsia="SimSun" w:hAnsi="Arial" w:cs="Arial"/>
            <w:color w:val="0000FF"/>
            <w:sz w:val="22"/>
            <w:szCs w:val="22"/>
            <w:u w:val="single"/>
            <w:lang w:val="ru-RU"/>
          </w:rPr>
          <w:t>14.COM 19</w:t>
        </w:r>
      </w:hyperlink>
      <w:r w:rsidRPr="00946D79">
        <w:rPr>
          <w:rFonts w:ascii="Arial" w:eastAsia="SimSun" w:hAnsi="Arial" w:cs="Arial"/>
          <w:sz w:val="22"/>
          <w:szCs w:val="22"/>
          <w:lang w:val="ru-RU"/>
        </w:rPr>
        <w:t>,</w:t>
      </w:r>
    </w:p>
    <w:p w14:paraId="7F91ACB0" w14:textId="77777777" w:rsidR="00121C87" w:rsidRPr="00946D79" w:rsidRDefault="00121C87" w:rsidP="006840CA">
      <w:pPr>
        <w:numPr>
          <w:ilvl w:val="0"/>
          <w:numId w:val="3"/>
        </w:numPr>
        <w:autoSpaceDE w:val="0"/>
        <w:autoSpaceDN w:val="0"/>
        <w:adjustRightInd w:val="0"/>
        <w:spacing w:after="120"/>
        <w:ind w:left="567" w:hanging="567"/>
        <w:rPr>
          <w:rFonts w:ascii="Arial" w:eastAsia="SimSun" w:hAnsi="Arial" w:cs="Arial"/>
          <w:sz w:val="22"/>
          <w:szCs w:val="22"/>
          <w:u w:val="single"/>
          <w:lang w:val="ru-RU"/>
        </w:rPr>
      </w:pPr>
      <w:r w:rsidRPr="00946D79">
        <w:rPr>
          <w:rFonts w:ascii="Arial" w:eastAsia="SimSun" w:hAnsi="Arial" w:cs="Arial"/>
          <w:sz w:val="22"/>
          <w:szCs w:val="22"/>
          <w:u w:val="single"/>
          <w:lang w:val="ru-RU"/>
        </w:rPr>
        <w:t>Ссылаясь также на</w:t>
      </w:r>
      <w:r w:rsidRPr="00946D79">
        <w:rPr>
          <w:rFonts w:ascii="Arial" w:eastAsia="SimSun" w:hAnsi="Arial" w:cs="Arial"/>
          <w:sz w:val="22"/>
          <w:szCs w:val="22"/>
          <w:lang w:val="ru-RU"/>
        </w:rPr>
        <w:t xml:space="preserve"> </w:t>
      </w:r>
      <w:hyperlink r:id="rId39" w:history="1">
        <w:r w:rsidRPr="00946D79">
          <w:rPr>
            <w:rFonts w:ascii="Arial" w:eastAsia="SimSun" w:hAnsi="Arial" w:cs="Arial"/>
            <w:color w:val="0000FF"/>
            <w:sz w:val="22"/>
            <w:szCs w:val="22"/>
            <w:u w:val="single"/>
            <w:lang w:val="ru-RU"/>
          </w:rPr>
          <w:t>Резолюцию 41C/74</w:t>
        </w:r>
      </w:hyperlink>
      <w:r w:rsidRPr="00946D79">
        <w:rPr>
          <w:rFonts w:ascii="Arial" w:eastAsia="SimSun" w:hAnsi="Arial" w:cs="Arial"/>
          <w:sz w:val="22"/>
          <w:szCs w:val="22"/>
          <w:lang w:val="ru-RU"/>
        </w:rPr>
        <w:t xml:space="preserve"> и документ </w:t>
      </w:r>
      <w:hyperlink r:id="rId40" w:history="1">
        <w:r w:rsidRPr="00946D79">
          <w:rPr>
            <w:rFonts w:ascii="Arial" w:eastAsia="SimSun" w:hAnsi="Arial" w:cs="Arial"/>
            <w:color w:val="0000FF"/>
            <w:sz w:val="22"/>
            <w:szCs w:val="22"/>
            <w:u w:val="single"/>
            <w:lang w:val="ru-RU"/>
          </w:rPr>
          <w:t>41 C/55</w:t>
        </w:r>
      </w:hyperlink>
      <w:r w:rsidRPr="00946D79">
        <w:rPr>
          <w:rFonts w:ascii="Arial" w:eastAsia="SimSun" w:hAnsi="Arial" w:cs="Arial"/>
          <w:sz w:val="22"/>
          <w:szCs w:val="22"/>
          <w:lang w:val="ru-RU"/>
        </w:rPr>
        <w:t>,</w:t>
      </w:r>
    </w:p>
    <w:p w14:paraId="129AD4A6" w14:textId="77777777" w:rsidR="00121C87" w:rsidRPr="00946D79" w:rsidRDefault="00121C87" w:rsidP="006840CA">
      <w:pPr>
        <w:numPr>
          <w:ilvl w:val="0"/>
          <w:numId w:val="3"/>
        </w:numPr>
        <w:autoSpaceDE w:val="0"/>
        <w:autoSpaceDN w:val="0"/>
        <w:adjustRightInd w:val="0"/>
        <w:spacing w:after="120"/>
        <w:ind w:left="567" w:hanging="567"/>
        <w:jc w:val="both"/>
        <w:rPr>
          <w:rFonts w:ascii="Arial" w:eastAsia="SimSun" w:hAnsi="Arial" w:cs="Arial"/>
          <w:sz w:val="22"/>
          <w:szCs w:val="22"/>
          <w:lang w:val="ru-RU"/>
        </w:rPr>
      </w:pPr>
      <w:r w:rsidRPr="00946D79">
        <w:rPr>
          <w:rFonts w:ascii="Arial" w:eastAsia="SimSun" w:hAnsi="Arial" w:cs="Arial"/>
          <w:sz w:val="22"/>
          <w:szCs w:val="22"/>
          <w:u w:val="single"/>
          <w:lang w:val="ru-RU"/>
        </w:rPr>
        <w:t>Высоко оценивает</w:t>
      </w:r>
      <w:r w:rsidRPr="00946D79">
        <w:rPr>
          <w:rFonts w:ascii="Arial" w:eastAsia="SimSun" w:hAnsi="Arial" w:cs="Arial"/>
          <w:sz w:val="22"/>
          <w:szCs w:val="22"/>
          <w:lang w:val="ru-RU"/>
        </w:rPr>
        <w:t xml:space="preserve"> усилия Сектора культуры и Бюро по международной регламентации и правовым вопросам, направленные на разработку Типовых правил процедуры, в которых предусматривается «взгляд с высоты птичьего полета», и </w:t>
      </w:r>
      <w:r w:rsidRPr="00946D79">
        <w:rPr>
          <w:rFonts w:ascii="Arial" w:eastAsia="SimSun" w:hAnsi="Arial" w:cs="Arial"/>
          <w:sz w:val="22"/>
          <w:szCs w:val="22"/>
          <w:u w:val="single"/>
          <w:lang w:val="ru-RU"/>
        </w:rPr>
        <w:t>благодарит</w:t>
      </w:r>
      <w:r w:rsidRPr="00946D79">
        <w:rPr>
          <w:rFonts w:ascii="Arial" w:eastAsia="SimSun" w:hAnsi="Arial" w:cs="Arial"/>
          <w:sz w:val="22"/>
          <w:szCs w:val="22"/>
          <w:lang w:val="ru-RU"/>
        </w:rPr>
        <w:t xml:space="preserve"> Секретариат Конвенции 2003 г. за то, что он возглавил эту работу в качестве первой конвенции по вопросам культуры для изучения возможных путей унификации своих правил процедуры,</w:t>
      </w:r>
    </w:p>
    <w:p w14:paraId="58DCAFC2" w14:textId="77777777" w:rsidR="00121C87" w:rsidRPr="00946D79" w:rsidRDefault="00121C87" w:rsidP="006840CA">
      <w:pPr>
        <w:numPr>
          <w:ilvl w:val="0"/>
          <w:numId w:val="3"/>
        </w:numPr>
        <w:autoSpaceDE w:val="0"/>
        <w:autoSpaceDN w:val="0"/>
        <w:adjustRightInd w:val="0"/>
        <w:spacing w:after="120"/>
        <w:ind w:left="567" w:hanging="567"/>
        <w:jc w:val="both"/>
        <w:rPr>
          <w:rFonts w:ascii="Arial" w:eastAsia="SimSun" w:hAnsi="Arial" w:cs="Arial"/>
          <w:sz w:val="22"/>
          <w:szCs w:val="22"/>
          <w:lang w:val="ru-RU"/>
        </w:rPr>
        <w:sectPr w:rsidR="00121C87" w:rsidRPr="00946D79" w:rsidSect="007D7635">
          <w:pgSz w:w="11906" w:h="16838" w:code="9"/>
          <w:pgMar w:top="1418" w:right="1134" w:bottom="1134" w:left="1134" w:header="397" w:footer="284" w:gutter="0"/>
          <w:cols w:space="708"/>
          <w:titlePg/>
          <w:docGrid w:linePitch="360"/>
        </w:sectPr>
      </w:pPr>
      <w:r w:rsidRPr="00946D79">
        <w:rPr>
          <w:rFonts w:ascii="Arial" w:eastAsia="SimSun" w:hAnsi="Arial" w:cs="Arial"/>
          <w:sz w:val="22"/>
          <w:szCs w:val="22"/>
          <w:u w:val="single"/>
          <w:lang w:val="ru-RU"/>
        </w:rPr>
        <w:t>Утверждает</w:t>
      </w:r>
      <w:r w:rsidRPr="00946D79">
        <w:rPr>
          <w:rFonts w:ascii="Arial" w:eastAsia="SimSun" w:hAnsi="Arial" w:cs="Arial"/>
          <w:sz w:val="22"/>
          <w:szCs w:val="22"/>
          <w:lang w:val="ru-RU"/>
        </w:rPr>
        <w:t xml:space="preserve"> поправки к Правилам процедуры Генеральной Ассамблеи, изложенные в Приложении I к настоящей Резолюции, которые учитывают Типовые правила процедуры ассамблей государств-участников конвенций ЮНЕСКО в области культуры.</w:t>
      </w:r>
    </w:p>
    <w:p w14:paraId="15F9BB5E" w14:textId="75AF14D8" w:rsidR="00015088" w:rsidRPr="00946D79" w:rsidRDefault="00015088" w:rsidP="00015088">
      <w:pPr>
        <w:spacing w:after="240"/>
        <w:jc w:val="center"/>
        <w:rPr>
          <w:rFonts w:ascii="Arial" w:hAnsi="Arial" w:cs="Arial"/>
          <w:szCs w:val="22"/>
          <w:lang w:val="ru-RU"/>
        </w:rPr>
      </w:pPr>
      <w:r w:rsidRPr="00946D79">
        <w:rPr>
          <w:rFonts w:ascii="Arial" w:hAnsi="Arial"/>
          <w:b/>
          <w:lang w:val="ru-RU"/>
        </w:rPr>
        <w:lastRenderedPageBreak/>
        <w:t>Приложение</w:t>
      </w:r>
    </w:p>
    <w:tbl>
      <w:tblPr>
        <w:tblW w:w="5000" w:type="pct"/>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1654"/>
        <w:gridCol w:w="7974"/>
      </w:tblGrid>
      <w:tr w:rsidR="00986B62" w:rsidRPr="00A30CC2" w14:paraId="3A49A9A5" w14:textId="77777777" w:rsidTr="006840CA">
        <w:trPr>
          <w:cantSplit/>
        </w:trPr>
        <w:tc>
          <w:tcPr>
            <w:tcW w:w="859" w:type="pct"/>
            <w:shd w:val="clear" w:color="auto" w:fill="auto"/>
          </w:tcPr>
          <w:p w14:paraId="5FB02349" w14:textId="489B2004" w:rsidR="00986B62" w:rsidRPr="00946D79" w:rsidRDefault="00A746CE" w:rsidP="006840CA">
            <w:pPr>
              <w:spacing w:after="120"/>
              <w:rPr>
                <w:rFonts w:ascii="Arial" w:hAnsi="Arial" w:cs="Arial"/>
                <w:b/>
                <w:bCs/>
                <w:sz w:val="22"/>
                <w:szCs w:val="22"/>
                <w:lang w:val="ru-RU"/>
              </w:rPr>
            </w:pPr>
            <w:r w:rsidRPr="00946D79">
              <w:rPr>
                <w:rFonts w:ascii="Arial" w:hAnsi="Arial" w:cs="Arial"/>
                <w:b/>
                <w:bCs/>
                <w:sz w:val="22"/>
                <w:szCs w:val="22"/>
                <w:lang w:val="ru-RU"/>
              </w:rPr>
              <w:t xml:space="preserve">ГЛАВА </w:t>
            </w:r>
            <w:r w:rsidRPr="006840CA">
              <w:rPr>
                <w:rFonts w:ascii="Arial" w:hAnsi="Arial" w:cs="Arial"/>
                <w:b/>
                <w:bCs/>
                <w:sz w:val="22"/>
                <w:szCs w:val="22"/>
                <w:lang w:val="ru-RU"/>
              </w:rPr>
              <w:t>I</w:t>
            </w:r>
          </w:p>
        </w:tc>
        <w:tc>
          <w:tcPr>
            <w:tcW w:w="4141" w:type="pct"/>
            <w:shd w:val="clear" w:color="auto" w:fill="auto"/>
            <w:hideMark/>
          </w:tcPr>
          <w:p w14:paraId="5653F194" w14:textId="77777777" w:rsidR="00986B62" w:rsidRPr="00946D79" w:rsidRDefault="00986B62" w:rsidP="006840CA">
            <w:pPr>
              <w:spacing w:after="120"/>
              <w:jc w:val="both"/>
              <w:rPr>
                <w:rFonts w:ascii="Arial" w:hAnsi="Arial" w:cs="Arial"/>
                <w:b/>
                <w:bCs/>
                <w:sz w:val="22"/>
                <w:szCs w:val="22"/>
                <w:lang w:val="ru-RU"/>
              </w:rPr>
            </w:pPr>
            <w:r w:rsidRPr="00946D79">
              <w:rPr>
                <w:rFonts w:ascii="Arial" w:hAnsi="Arial" w:cs="Arial"/>
                <w:b/>
                <w:bCs/>
                <w:sz w:val="22"/>
                <w:szCs w:val="22"/>
                <w:lang w:val="ru-RU"/>
              </w:rPr>
              <w:t>ФУНКЦИИ АССАМБЛЕИ</w:t>
            </w:r>
          </w:p>
        </w:tc>
      </w:tr>
      <w:tr w:rsidR="00986B62" w:rsidRPr="00A30CC2" w14:paraId="35549E06" w14:textId="77777777" w:rsidTr="006840CA">
        <w:trPr>
          <w:cantSplit/>
        </w:trPr>
        <w:tc>
          <w:tcPr>
            <w:tcW w:w="859" w:type="pct"/>
            <w:shd w:val="clear" w:color="auto" w:fill="auto"/>
          </w:tcPr>
          <w:p w14:paraId="3A9EA137" w14:textId="2E8CB6FC"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1</w:t>
            </w:r>
          </w:p>
        </w:tc>
        <w:tc>
          <w:tcPr>
            <w:tcW w:w="4141" w:type="pct"/>
            <w:shd w:val="clear" w:color="auto" w:fill="auto"/>
            <w:hideMark/>
          </w:tcPr>
          <w:p w14:paraId="51CF1A52"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Функции Ассамблеи</w:t>
            </w:r>
          </w:p>
        </w:tc>
      </w:tr>
      <w:tr w:rsidR="00986B62" w:rsidRPr="00F50A8B" w14:paraId="12CCB7ED" w14:textId="77777777" w:rsidTr="006840CA">
        <w:trPr>
          <w:cantSplit/>
        </w:trPr>
        <w:tc>
          <w:tcPr>
            <w:tcW w:w="859" w:type="pct"/>
            <w:shd w:val="clear" w:color="auto" w:fill="auto"/>
          </w:tcPr>
          <w:p w14:paraId="0CDC9326" w14:textId="77777777" w:rsidR="00986B62" w:rsidRPr="006840CA" w:rsidRDefault="00986B62" w:rsidP="006840CA">
            <w:pPr>
              <w:spacing w:after="120"/>
              <w:rPr>
                <w:rFonts w:ascii="Arial" w:hAnsi="Arial" w:cs="Arial"/>
                <w:b/>
                <w:bCs/>
                <w:sz w:val="22"/>
                <w:szCs w:val="22"/>
                <w:lang w:val="ru-RU"/>
              </w:rPr>
            </w:pPr>
          </w:p>
        </w:tc>
        <w:tc>
          <w:tcPr>
            <w:tcW w:w="4141" w:type="pct"/>
            <w:shd w:val="clear" w:color="auto" w:fill="auto"/>
          </w:tcPr>
          <w:p w14:paraId="0505C2EB"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 xml:space="preserve">В соответствии со статьей 4 Конвенции об охране нематериального культурного наследия (далее – «Конвенция»), принятой на Генеральной конференции Организации Объединенных Наций по вопросам образования, науки и культуры, состоявшейся в Париже 29 сентября – 17 октября 2003 года на ее 32-й сессии, Генеральная Ассамблея государств-участников (далее – «Ассамблея») была учреждена в качестве суверенного органа Конвенции. В Конвенции излагаются функции Ассамблеи. Ассамблея принимает свои собственные Правила процедуры. </w:t>
            </w:r>
          </w:p>
        </w:tc>
      </w:tr>
      <w:tr w:rsidR="00986B62" w:rsidRPr="00A30CC2" w14:paraId="7C8F56C8" w14:textId="77777777" w:rsidTr="006840CA">
        <w:trPr>
          <w:cantSplit/>
        </w:trPr>
        <w:tc>
          <w:tcPr>
            <w:tcW w:w="859" w:type="pct"/>
            <w:shd w:val="clear" w:color="auto" w:fill="auto"/>
          </w:tcPr>
          <w:p w14:paraId="0B99F69B" w14:textId="4B298E4C"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ГЛАВА II</w:t>
            </w:r>
          </w:p>
        </w:tc>
        <w:tc>
          <w:tcPr>
            <w:tcW w:w="4141" w:type="pct"/>
            <w:shd w:val="clear" w:color="auto" w:fill="auto"/>
            <w:hideMark/>
          </w:tcPr>
          <w:p w14:paraId="1AB2C90B"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УЧАСТИЕ</w:t>
            </w:r>
          </w:p>
        </w:tc>
      </w:tr>
      <w:tr w:rsidR="00986B62" w:rsidRPr="00A30CC2" w14:paraId="1CE46019" w14:textId="77777777" w:rsidTr="006840CA">
        <w:trPr>
          <w:cantSplit/>
        </w:trPr>
        <w:tc>
          <w:tcPr>
            <w:tcW w:w="859" w:type="pct"/>
            <w:shd w:val="clear" w:color="auto" w:fill="auto"/>
          </w:tcPr>
          <w:p w14:paraId="6F6D70DB" w14:textId="742D46E5"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2</w:t>
            </w:r>
          </w:p>
        </w:tc>
        <w:tc>
          <w:tcPr>
            <w:tcW w:w="4141" w:type="pct"/>
            <w:shd w:val="clear" w:color="auto" w:fill="auto"/>
            <w:hideMark/>
          </w:tcPr>
          <w:p w14:paraId="31EF92BE"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Государства–участники Конвенции</w:t>
            </w:r>
          </w:p>
        </w:tc>
      </w:tr>
      <w:tr w:rsidR="00986B62" w:rsidRPr="00F50A8B" w14:paraId="13F75A7A" w14:textId="77777777" w:rsidTr="006840CA">
        <w:trPr>
          <w:cantSplit/>
          <w:trHeight w:val="454"/>
        </w:trPr>
        <w:tc>
          <w:tcPr>
            <w:tcW w:w="859" w:type="pct"/>
            <w:shd w:val="clear" w:color="auto" w:fill="auto"/>
          </w:tcPr>
          <w:p w14:paraId="016F1E52" w14:textId="77777777" w:rsidR="00986B62" w:rsidRPr="006840CA" w:rsidRDefault="00986B62" w:rsidP="006840CA">
            <w:pPr>
              <w:spacing w:after="120"/>
              <w:rPr>
                <w:rFonts w:ascii="Arial" w:hAnsi="Arial" w:cs="Arial"/>
                <w:b/>
                <w:bCs/>
                <w:sz w:val="22"/>
                <w:szCs w:val="22"/>
                <w:lang w:val="ru-RU"/>
              </w:rPr>
            </w:pPr>
          </w:p>
        </w:tc>
        <w:tc>
          <w:tcPr>
            <w:tcW w:w="4141" w:type="pct"/>
            <w:shd w:val="clear" w:color="auto" w:fill="auto"/>
            <w:hideMark/>
          </w:tcPr>
          <w:p w14:paraId="1EEAEAFC" w14:textId="50C7A713" w:rsidR="00986B62" w:rsidRPr="00946D79" w:rsidRDefault="009B2458" w:rsidP="006840CA">
            <w:pPr>
              <w:spacing w:after="120"/>
              <w:jc w:val="both"/>
              <w:rPr>
                <w:rFonts w:ascii="Arial" w:hAnsi="Arial" w:cs="Arial"/>
                <w:sz w:val="22"/>
                <w:szCs w:val="22"/>
                <w:lang w:val="ru-RU"/>
              </w:rPr>
            </w:pPr>
            <w:r w:rsidRPr="009B2458">
              <w:rPr>
                <w:rFonts w:ascii="Arial" w:hAnsi="Arial" w:cs="Arial"/>
                <w:sz w:val="22"/>
                <w:szCs w:val="22"/>
                <w:lang w:val="ru-RU"/>
              </w:rPr>
              <w:t>В работе могут участвовать с правом голоса представители всех государств–участников Конвенции</w:t>
            </w:r>
            <w:r w:rsidRPr="006840CA">
              <w:rPr>
                <w:rFonts w:ascii="Arial" w:hAnsi="Arial" w:cs="Arial"/>
                <w:sz w:val="22"/>
                <w:szCs w:val="22"/>
                <w:lang w:val="ru-RU"/>
              </w:rPr>
              <w:t>.</w:t>
            </w:r>
          </w:p>
        </w:tc>
      </w:tr>
      <w:tr w:rsidR="00986B62" w:rsidRPr="00A30CC2" w14:paraId="592CAF63" w14:textId="77777777" w:rsidTr="006840CA">
        <w:trPr>
          <w:cantSplit/>
          <w:trHeight w:val="293"/>
        </w:trPr>
        <w:tc>
          <w:tcPr>
            <w:tcW w:w="859" w:type="pct"/>
            <w:shd w:val="clear" w:color="auto" w:fill="auto"/>
          </w:tcPr>
          <w:p w14:paraId="6C3459FF" w14:textId="1FFD00CB" w:rsidR="00986B62" w:rsidRPr="006840CA" w:rsidRDefault="00A746CE" w:rsidP="006840CA">
            <w:pPr>
              <w:spacing w:after="120"/>
              <w:rPr>
                <w:rFonts w:ascii="Arial" w:eastAsia="Arial" w:hAnsi="Arial" w:cs="Arial"/>
                <w:b/>
                <w:bCs/>
                <w:sz w:val="22"/>
                <w:szCs w:val="22"/>
                <w:lang w:val="ru-RU"/>
              </w:rPr>
            </w:pPr>
            <w:r w:rsidRPr="006840CA">
              <w:rPr>
                <w:rFonts w:ascii="Arial" w:hAnsi="Arial" w:cs="Arial"/>
                <w:b/>
                <w:bCs/>
                <w:sz w:val="22"/>
                <w:szCs w:val="22"/>
                <w:lang w:val="ru-RU"/>
              </w:rPr>
              <w:t>Статья 3</w:t>
            </w:r>
          </w:p>
        </w:tc>
        <w:tc>
          <w:tcPr>
            <w:tcW w:w="4141" w:type="pct"/>
            <w:shd w:val="clear" w:color="auto" w:fill="auto"/>
          </w:tcPr>
          <w:p w14:paraId="0F7EC50D" w14:textId="77777777" w:rsidR="00986B62" w:rsidRPr="006840CA" w:rsidRDefault="00986B62" w:rsidP="006840CA">
            <w:pPr>
              <w:spacing w:after="120"/>
              <w:jc w:val="both"/>
              <w:rPr>
                <w:rFonts w:ascii="Arial" w:eastAsia="Arial" w:hAnsi="Arial" w:cs="Arial"/>
                <w:b/>
                <w:bCs/>
                <w:sz w:val="22"/>
                <w:szCs w:val="22"/>
                <w:lang w:val="ru-RU"/>
              </w:rPr>
            </w:pPr>
            <w:r w:rsidRPr="006840CA">
              <w:rPr>
                <w:rFonts w:ascii="Arial" w:hAnsi="Arial" w:cs="Arial"/>
                <w:b/>
                <w:bCs/>
                <w:sz w:val="22"/>
                <w:szCs w:val="22"/>
                <w:lang w:val="ru-RU"/>
              </w:rPr>
              <w:t>Наблюдатели</w:t>
            </w:r>
          </w:p>
        </w:tc>
      </w:tr>
      <w:tr w:rsidR="00986B62" w:rsidRPr="00F50A8B" w14:paraId="5A67BF3C" w14:textId="77777777" w:rsidTr="006840CA">
        <w:trPr>
          <w:cantSplit/>
        </w:trPr>
        <w:tc>
          <w:tcPr>
            <w:tcW w:w="859" w:type="pct"/>
            <w:shd w:val="clear" w:color="auto" w:fill="auto"/>
          </w:tcPr>
          <w:p w14:paraId="77DCAB7F"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3.1</w:t>
            </w:r>
          </w:p>
        </w:tc>
        <w:tc>
          <w:tcPr>
            <w:tcW w:w="4141" w:type="pct"/>
            <w:shd w:val="clear" w:color="auto" w:fill="auto"/>
            <w:hideMark/>
          </w:tcPr>
          <w:p w14:paraId="67AC2BE8" w14:textId="5AFC602C"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 xml:space="preserve">Представители государств – членов ЮНЕСКО, не являющихся участниками </w:t>
            </w:r>
            <w:r w:rsidRPr="00946D79">
              <w:rPr>
                <w:rFonts w:ascii="Arial" w:hAnsi="Arial" w:cs="Arial"/>
                <w:sz w:val="22"/>
                <w:szCs w:val="22"/>
                <w:lang w:val="ru-RU"/>
              </w:rPr>
              <w:br/>
              <w:t>Конвенции, и членов – сотрудников, а также постоянных миссий наблюдателей при ЮНЕСКО могут принимать участие в работе Ассамблеи в качестве наблюдателей без права голоса и при условии соблюдения статьи</w:t>
            </w:r>
            <w:r w:rsidR="00FF4B87" w:rsidRPr="006840CA">
              <w:rPr>
                <w:rFonts w:ascii="Arial" w:hAnsi="Arial" w:cs="Arial"/>
                <w:sz w:val="22"/>
                <w:szCs w:val="22"/>
                <w:lang w:val="ru-RU"/>
              </w:rPr>
              <w:t xml:space="preserve"> </w:t>
            </w:r>
            <w:r w:rsidRPr="00946D79">
              <w:rPr>
                <w:rFonts w:ascii="Arial" w:hAnsi="Arial" w:cs="Arial"/>
                <w:sz w:val="22"/>
                <w:szCs w:val="22"/>
                <w:lang w:val="ru-RU"/>
              </w:rPr>
              <w:t>16.3 Правил процедуры.</w:t>
            </w:r>
          </w:p>
        </w:tc>
      </w:tr>
      <w:tr w:rsidR="00986B62" w:rsidRPr="00F50A8B" w14:paraId="44420EB3" w14:textId="77777777" w:rsidTr="006840CA">
        <w:trPr>
          <w:cantSplit/>
          <w:trHeight w:val="1312"/>
        </w:trPr>
        <w:tc>
          <w:tcPr>
            <w:tcW w:w="859" w:type="pct"/>
            <w:shd w:val="clear" w:color="auto" w:fill="auto"/>
          </w:tcPr>
          <w:p w14:paraId="786F74D9" w14:textId="77777777" w:rsidR="00986B62" w:rsidRPr="001428D2" w:rsidRDefault="00986B62" w:rsidP="006840CA">
            <w:pPr>
              <w:spacing w:after="120"/>
              <w:rPr>
                <w:rFonts w:ascii="Arial" w:hAnsi="Arial" w:cs="Arial"/>
                <w:sz w:val="22"/>
                <w:szCs w:val="22"/>
                <w:lang w:val="ru-RU"/>
              </w:rPr>
            </w:pPr>
            <w:r w:rsidRPr="001428D2">
              <w:rPr>
                <w:rFonts w:ascii="Arial" w:hAnsi="Arial" w:cs="Arial"/>
                <w:sz w:val="22"/>
                <w:szCs w:val="22"/>
                <w:lang w:val="ru-RU"/>
              </w:rPr>
              <w:t>3.2</w:t>
            </w:r>
          </w:p>
        </w:tc>
        <w:tc>
          <w:tcPr>
            <w:tcW w:w="4141" w:type="pct"/>
            <w:shd w:val="clear" w:color="auto" w:fill="auto"/>
          </w:tcPr>
          <w:p w14:paraId="66E2ABCE" w14:textId="29B60997" w:rsidR="00986B62" w:rsidRPr="001428D2" w:rsidRDefault="00986B62" w:rsidP="006840CA">
            <w:pPr>
              <w:spacing w:after="120"/>
              <w:jc w:val="both"/>
              <w:rPr>
                <w:rFonts w:ascii="Arial" w:hAnsi="Arial" w:cs="Arial"/>
                <w:sz w:val="22"/>
                <w:szCs w:val="22"/>
                <w:lang w:val="ru-RU"/>
              </w:rPr>
            </w:pPr>
            <w:r w:rsidRPr="001428D2">
              <w:rPr>
                <w:rFonts w:ascii="Arial" w:hAnsi="Arial" w:cs="Arial"/>
                <w:sz w:val="22"/>
                <w:szCs w:val="22"/>
                <w:lang w:val="ru-RU"/>
              </w:rPr>
              <w:t xml:space="preserve">Представители Организации Объединенных Наций, организаций системы Организации Объединенных Наций и других межправительственных организаций, заключивших с ЮНЕСКО соглашения о взаимном представительстве, </w:t>
            </w:r>
            <w:r w:rsidR="0051089D" w:rsidRPr="001428D2">
              <w:rPr>
                <w:rFonts w:ascii="Arial" w:hAnsi="Arial" w:cs="Arial"/>
                <w:sz w:val="22"/>
                <w:szCs w:val="22"/>
                <w:lang w:val="ru-RU"/>
              </w:rPr>
              <w:t xml:space="preserve">а также </w:t>
            </w:r>
            <w:r w:rsidR="00593CA0" w:rsidRPr="001428D2">
              <w:rPr>
                <w:rFonts w:ascii="Arial" w:hAnsi="Arial" w:cs="Arial"/>
                <w:sz w:val="22"/>
                <w:szCs w:val="22"/>
                <w:lang w:val="ru-RU"/>
              </w:rPr>
              <w:t xml:space="preserve">приглашенные Генеральным директором </w:t>
            </w:r>
            <w:r w:rsidR="0051089D" w:rsidRPr="001428D2">
              <w:rPr>
                <w:rFonts w:ascii="Arial" w:hAnsi="Arial" w:cs="Arial"/>
                <w:sz w:val="22"/>
                <w:szCs w:val="22"/>
                <w:lang w:val="ru-RU"/>
              </w:rPr>
              <w:t>наблюдатели от ме</w:t>
            </w:r>
            <w:r w:rsidR="00593CA0" w:rsidRPr="001428D2">
              <w:rPr>
                <w:rFonts w:ascii="Arial" w:hAnsi="Arial" w:cs="Arial"/>
                <w:sz w:val="22"/>
                <w:szCs w:val="22"/>
                <w:lang w:val="ru-RU"/>
              </w:rPr>
              <w:t xml:space="preserve">жправительственных и международных неправительственных организаций </w:t>
            </w:r>
            <w:r w:rsidRPr="001428D2">
              <w:rPr>
                <w:rFonts w:ascii="Arial" w:hAnsi="Arial" w:cs="Arial"/>
                <w:sz w:val="22"/>
                <w:szCs w:val="22"/>
                <w:lang w:val="ru-RU"/>
              </w:rPr>
              <w:t>могут принимать участие в работе Ассамблеи без права голоса и при условии соблюдения статьи 16.3.</w:t>
            </w:r>
          </w:p>
        </w:tc>
      </w:tr>
      <w:tr w:rsidR="00986B62" w:rsidRPr="00A30CC2" w14:paraId="101C9052" w14:textId="77777777" w:rsidTr="006840CA">
        <w:trPr>
          <w:cantSplit/>
        </w:trPr>
        <w:tc>
          <w:tcPr>
            <w:tcW w:w="859" w:type="pct"/>
            <w:shd w:val="clear" w:color="auto" w:fill="auto"/>
          </w:tcPr>
          <w:p w14:paraId="7E743927" w14:textId="72110112"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ГЛАВА III</w:t>
            </w:r>
          </w:p>
        </w:tc>
        <w:tc>
          <w:tcPr>
            <w:tcW w:w="4141" w:type="pct"/>
            <w:shd w:val="clear" w:color="auto" w:fill="auto"/>
            <w:hideMark/>
          </w:tcPr>
          <w:p w14:paraId="5859C9B6"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ОРГАНИЗАЦИЯ АССАМБЛЕИ</w:t>
            </w:r>
          </w:p>
        </w:tc>
      </w:tr>
      <w:tr w:rsidR="00986B62" w:rsidRPr="00A30CC2" w14:paraId="1F119F2A" w14:textId="77777777" w:rsidTr="006840CA">
        <w:trPr>
          <w:cantSplit/>
        </w:trPr>
        <w:tc>
          <w:tcPr>
            <w:tcW w:w="859" w:type="pct"/>
            <w:shd w:val="clear" w:color="auto" w:fill="auto"/>
          </w:tcPr>
          <w:p w14:paraId="1C4D9D49" w14:textId="5E61794D"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4</w:t>
            </w:r>
          </w:p>
        </w:tc>
        <w:tc>
          <w:tcPr>
            <w:tcW w:w="4141" w:type="pct"/>
            <w:shd w:val="clear" w:color="auto" w:fill="auto"/>
            <w:hideMark/>
          </w:tcPr>
          <w:p w14:paraId="20302927"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Очередные и внеочередные сессии</w:t>
            </w:r>
          </w:p>
        </w:tc>
      </w:tr>
      <w:tr w:rsidR="00986B62" w:rsidRPr="00F50A8B" w14:paraId="4F43FE46" w14:textId="77777777" w:rsidTr="006840CA">
        <w:trPr>
          <w:cantSplit/>
        </w:trPr>
        <w:tc>
          <w:tcPr>
            <w:tcW w:w="859" w:type="pct"/>
            <w:shd w:val="clear" w:color="auto" w:fill="auto"/>
          </w:tcPr>
          <w:p w14:paraId="073F915F"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4.1</w:t>
            </w:r>
          </w:p>
        </w:tc>
        <w:tc>
          <w:tcPr>
            <w:tcW w:w="4141" w:type="pct"/>
            <w:shd w:val="clear" w:color="auto" w:fill="auto"/>
            <w:hideMark/>
          </w:tcPr>
          <w:p w14:paraId="2CB8A096"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Ассамблея собирается на очередные сессии один раз в два года в соответствии со статьей 4.2 Конвенции.</w:t>
            </w:r>
          </w:p>
        </w:tc>
      </w:tr>
      <w:tr w:rsidR="00986B62" w:rsidRPr="00F50A8B" w14:paraId="697A34A3" w14:textId="77777777" w:rsidTr="006840CA">
        <w:trPr>
          <w:cantSplit/>
        </w:trPr>
        <w:tc>
          <w:tcPr>
            <w:tcW w:w="859" w:type="pct"/>
            <w:shd w:val="clear" w:color="auto" w:fill="auto"/>
          </w:tcPr>
          <w:p w14:paraId="48BCF484" w14:textId="77777777" w:rsidR="00986B62" w:rsidRPr="001428D2" w:rsidRDefault="00986B62" w:rsidP="006840CA">
            <w:pPr>
              <w:spacing w:after="120"/>
              <w:rPr>
                <w:rFonts w:ascii="Arial" w:eastAsia="Arial" w:hAnsi="Arial" w:cs="Arial"/>
                <w:sz w:val="22"/>
                <w:szCs w:val="22"/>
                <w:lang w:val="ru-RU"/>
              </w:rPr>
            </w:pPr>
            <w:r w:rsidRPr="001428D2">
              <w:rPr>
                <w:rFonts w:ascii="Arial" w:hAnsi="Arial" w:cs="Arial"/>
                <w:sz w:val="22"/>
                <w:szCs w:val="22"/>
                <w:lang w:val="ru-RU"/>
              </w:rPr>
              <w:t>4.2</w:t>
            </w:r>
          </w:p>
        </w:tc>
        <w:tc>
          <w:tcPr>
            <w:tcW w:w="4141" w:type="pct"/>
            <w:shd w:val="clear" w:color="auto" w:fill="auto"/>
          </w:tcPr>
          <w:p w14:paraId="13FD4D37" w14:textId="77777777" w:rsidR="00986B62" w:rsidRPr="001428D2" w:rsidRDefault="00986B62" w:rsidP="006840CA">
            <w:pPr>
              <w:spacing w:after="120"/>
              <w:jc w:val="both"/>
              <w:rPr>
                <w:rFonts w:ascii="Arial" w:hAnsi="Arial" w:cs="Arial"/>
                <w:sz w:val="22"/>
                <w:szCs w:val="22"/>
                <w:lang w:val="ru-RU"/>
              </w:rPr>
            </w:pPr>
            <w:r w:rsidRPr="001428D2">
              <w:rPr>
                <w:rFonts w:ascii="Arial" w:hAnsi="Arial" w:cs="Arial"/>
                <w:sz w:val="22"/>
                <w:szCs w:val="22"/>
                <w:lang w:val="ru-RU"/>
              </w:rPr>
              <w:t>Ассамблея собирается на внеочередные сессии, если принимает такое решение, или по просьбе Межправительственного комитета по охране нематериального культурного наследия (именуемого далее «Комитетом»), или по просьбе не менее одной трети государств-участников.</w:t>
            </w:r>
          </w:p>
        </w:tc>
      </w:tr>
      <w:tr w:rsidR="00986B62" w:rsidRPr="00A30CC2" w14:paraId="2F2807C8" w14:textId="77777777" w:rsidTr="006840CA">
        <w:trPr>
          <w:cantSplit/>
        </w:trPr>
        <w:tc>
          <w:tcPr>
            <w:tcW w:w="859" w:type="pct"/>
            <w:shd w:val="clear" w:color="auto" w:fill="auto"/>
          </w:tcPr>
          <w:p w14:paraId="07C1185D" w14:textId="6337BD6B" w:rsidR="00986B62" w:rsidRPr="001428D2" w:rsidRDefault="00A746CE" w:rsidP="006840CA">
            <w:pPr>
              <w:spacing w:after="120"/>
              <w:rPr>
                <w:rFonts w:ascii="Arial" w:hAnsi="Arial" w:cs="Arial"/>
                <w:b/>
                <w:bCs/>
                <w:sz w:val="22"/>
                <w:szCs w:val="22"/>
                <w:lang w:val="ru-RU"/>
              </w:rPr>
            </w:pPr>
            <w:r w:rsidRPr="001428D2">
              <w:rPr>
                <w:rFonts w:ascii="Arial" w:hAnsi="Arial" w:cs="Arial"/>
                <w:b/>
                <w:bCs/>
                <w:sz w:val="22"/>
                <w:szCs w:val="22"/>
                <w:lang w:val="ru-RU"/>
              </w:rPr>
              <w:t>Статья 5</w:t>
            </w:r>
          </w:p>
        </w:tc>
        <w:tc>
          <w:tcPr>
            <w:tcW w:w="4141" w:type="pct"/>
            <w:shd w:val="clear" w:color="auto" w:fill="auto"/>
          </w:tcPr>
          <w:p w14:paraId="77B6CF13" w14:textId="77777777" w:rsidR="00986B62" w:rsidRPr="001428D2" w:rsidRDefault="00986B62" w:rsidP="006840CA">
            <w:pPr>
              <w:spacing w:after="120"/>
              <w:jc w:val="both"/>
              <w:rPr>
                <w:rFonts w:ascii="Arial" w:hAnsi="Arial" w:cs="Arial"/>
                <w:b/>
                <w:bCs/>
                <w:sz w:val="22"/>
                <w:szCs w:val="22"/>
                <w:lang w:val="ru-RU"/>
              </w:rPr>
            </w:pPr>
            <w:r w:rsidRPr="001428D2">
              <w:rPr>
                <w:rFonts w:ascii="Arial" w:hAnsi="Arial" w:cs="Arial"/>
                <w:b/>
                <w:bCs/>
                <w:sz w:val="22"/>
                <w:szCs w:val="22"/>
                <w:lang w:val="ru-RU"/>
              </w:rPr>
              <w:t>Дата и место проведения</w:t>
            </w:r>
          </w:p>
        </w:tc>
      </w:tr>
      <w:tr w:rsidR="00986B62" w:rsidRPr="00F50A8B" w14:paraId="08E41892" w14:textId="77777777" w:rsidTr="006840CA">
        <w:trPr>
          <w:cantSplit/>
        </w:trPr>
        <w:tc>
          <w:tcPr>
            <w:tcW w:w="859" w:type="pct"/>
            <w:shd w:val="clear" w:color="auto" w:fill="auto"/>
          </w:tcPr>
          <w:p w14:paraId="41EFD35B" w14:textId="77777777" w:rsidR="00986B62" w:rsidRPr="001428D2" w:rsidRDefault="00986B62" w:rsidP="006840CA">
            <w:pPr>
              <w:spacing w:after="120"/>
              <w:rPr>
                <w:rFonts w:ascii="Arial" w:hAnsi="Arial" w:cs="Arial"/>
                <w:sz w:val="22"/>
                <w:szCs w:val="22"/>
                <w:lang w:val="ru-RU"/>
              </w:rPr>
            </w:pPr>
            <w:r w:rsidRPr="001428D2">
              <w:rPr>
                <w:rFonts w:ascii="Arial" w:hAnsi="Arial" w:cs="Arial"/>
                <w:sz w:val="22"/>
                <w:szCs w:val="22"/>
                <w:lang w:val="ru-RU"/>
              </w:rPr>
              <w:t>5.1</w:t>
            </w:r>
          </w:p>
        </w:tc>
        <w:tc>
          <w:tcPr>
            <w:tcW w:w="4141" w:type="pct"/>
            <w:shd w:val="clear" w:color="auto" w:fill="auto"/>
          </w:tcPr>
          <w:p w14:paraId="288C15AA" w14:textId="77777777" w:rsidR="00986B62" w:rsidRPr="001428D2" w:rsidRDefault="00986B62" w:rsidP="006840CA">
            <w:pPr>
              <w:spacing w:after="120"/>
              <w:jc w:val="both"/>
              <w:rPr>
                <w:rFonts w:ascii="Arial" w:hAnsi="Arial" w:cs="Arial"/>
                <w:sz w:val="22"/>
                <w:szCs w:val="22"/>
                <w:lang w:val="ru-RU"/>
              </w:rPr>
            </w:pPr>
            <w:r w:rsidRPr="001428D2">
              <w:rPr>
                <w:rFonts w:ascii="Arial" w:hAnsi="Arial" w:cs="Arial"/>
                <w:sz w:val="22"/>
                <w:szCs w:val="22"/>
                <w:lang w:val="ru-RU"/>
              </w:rPr>
              <w:t>Генеральный директор определяет дату проведения очередной сессии. Генеральный директор сообщает о такой дате всем государствам-участникам и наблюдателям.</w:t>
            </w:r>
          </w:p>
        </w:tc>
      </w:tr>
      <w:tr w:rsidR="00986B62" w:rsidRPr="00F50A8B" w14:paraId="26A826F4" w14:textId="77777777" w:rsidTr="006840CA">
        <w:trPr>
          <w:cantSplit/>
        </w:trPr>
        <w:tc>
          <w:tcPr>
            <w:tcW w:w="859" w:type="pct"/>
            <w:shd w:val="clear" w:color="auto" w:fill="auto"/>
          </w:tcPr>
          <w:p w14:paraId="13C4CC5D" w14:textId="77777777" w:rsidR="00986B62" w:rsidRPr="001428D2" w:rsidRDefault="00986B62" w:rsidP="006840CA">
            <w:pPr>
              <w:spacing w:after="120"/>
              <w:rPr>
                <w:rFonts w:ascii="Arial" w:hAnsi="Arial" w:cs="Arial"/>
                <w:sz w:val="22"/>
                <w:szCs w:val="22"/>
                <w:lang w:val="ru-RU"/>
              </w:rPr>
            </w:pPr>
            <w:r w:rsidRPr="001428D2">
              <w:rPr>
                <w:rFonts w:ascii="Arial" w:hAnsi="Arial" w:cs="Arial"/>
                <w:sz w:val="22"/>
                <w:szCs w:val="22"/>
                <w:lang w:val="ru-RU"/>
              </w:rPr>
              <w:t>5.2</w:t>
            </w:r>
          </w:p>
        </w:tc>
        <w:tc>
          <w:tcPr>
            <w:tcW w:w="4141" w:type="pct"/>
            <w:shd w:val="clear" w:color="auto" w:fill="auto"/>
          </w:tcPr>
          <w:p w14:paraId="7FE0C1E1" w14:textId="46E9B103" w:rsidR="00986B62" w:rsidRPr="001428D2" w:rsidRDefault="00986B62" w:rsidP="006840CA">
            <w:pPr>
              <w:spacing w:after="120"/>
              <w:jc w:val="both"/>
              <w:rPr>
                <w:rFonts w:ascii="Arial" w:hAnsi="Arial" w:cs="Arial"/>
                <w:sz w:val="22"/>
                <w:szCs w:val="22"/>
                <w:lang w:val="ru-RU"/>
              </w:rPr>
            </w:pPr>
            <w:r w:rsidRPr="001428D2">
              <w:rPr>
                <w:rFonts w:ascii="Arial" w:hAnsi="Arial" w:cs="Arial"/>
                <w:sz w:val="22"/>
                <w:szCs w:val="22"/>
                <w:lang w:val="ru-RU"/>
              </w:rPr>
              <w:t>Если решение о дате проведения не было принято Ассамблеей, Генеральный директор определяет дату проведения внеочередной сессии.</w:t>
            </w:r>
            <w:r w:rsidR="00593CA0" w:rsidRPr="001428D2">
              <w:rPr>
                <w:rFonts w:ascii="Arial" w:hAnsi="Arial" w:cs="Arial"/>
                <w:sz w:val="22"/>
                <w:szCs w:val="22"/>
                <w:lang w:val="ru-RU"/>
              </w:rPr>
              <w:t xml:space="preserve"> Она должна быть установлена в течение шестидесяти дней, если это не представляется невозможным с логистической точки зрения, с даты подачи просьбы, упомянутой в статье 4.2. </w:t>
            </w:r>
            <w:r w:rsidRPr="001428D2">
              <w:rPr>
                <w:rFonts w:ascii="Arial" w:hAnsi="Arial" w:cs="Arial"/>
                <w:sz w:val="22"/>
                <w:szCs w:val="22"/>
                <w:lang w:val="ru-RU"/>
              </w:rPr>
              <w:t>Генеральный директор сообщает о такой дате всем государствам-участникам и наблюдателям.</w:t>
            </w:r>
          </w:p>
        </w:tc>
      </w:tr>
      <w:tr w:rsidR="00986B62" w:rsidRPr="00F50A8B" w14:paraId="59981440" w14:textId="77777777" w:rsidTr="006840CA">
        <w:trPr>
          <w:cantSplit/>
        </w:trPr>
        <w:tc>
          <w:tcPr>
            <w:tcW w:w="859" w:type="pct"/>
            <w:shd w:val="clear" w:color="auto" w:fill="auto"/>
          </w:tcPr>
          <w:p w14:paraId="63BE92C4"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lastRenderedPageBreak/>
              <w:t>5.3</w:t>
            </w:r>
          </w:p>
        </w:tc>
        <w:tc>
          <w:tcPr>
            <w:tcW w:w="4141" w:type="pct"/>
            <w:shd w:val="clear" w:color="auto" w:fill="auto"/>
          </w:tcPr>
          <w:p w14:paraId="2111497D"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Очередные и внеочередные сессии проводятся в штаб-квартире ЮНЕСКО, если только Ассамблея не примет решения о проведении заседаний в другом месте.</w:t>
            </w:r>
          </w:p>
        </w:tc>
      </w:tr>
      <w:tr w:rsidR="00986B62" w:rsidRPr="00A30CC2" w14:paraId="2CD7763A" w14:textId="77777777" w:rsidTr="006840CA">
        <w:trPr>
          <w:cantSplit/>
        </w:trPr>
        <w:tc>
          <w:tcPr>
            <w:tcW w:w="859" w:type="pct"/>
            <w:shd w:val="clear" w:color="auto" w:fill="auto"/>
          </w:tcPr>
          <w:p w14:paraId="5EAB119A" w14:textId="453DC210"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Правило 6</w:t>
            </w:r>
          </w:p>
        </w:tc>
        <w:tc>
          <w:tcPr>
            <w:tcW w:w="4141" w:type="pct"/>
            <w:shd w:val="clear" w:color="auto" w:fill="auto"/>
          </w:tcPr>
          <w:p w14:paraId="1D7F68F5"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Сессии в режиме онлайн</w:t>
            </w:r>
          </w:p>
        </w:tc>
      </w:tr>
      <w:tr w:rsidR="00986B62" w:rsidRPr="00F50A8B" w14:paraId="430453BE" w14:textId="77777777" w:rsidTr="006840CA">
        <w:trPr>
          <w:cantSplit/>
        </w:trPr>
        <w:tc>
          <w:tcPr>
            <w:tcW w:w="859" w:type="pct"/>
            <w:shd w:val="clear" w:color="auto" w:fill="auto"/>
          </w:tcPr>
          <w:p w14:paraId="61E0D297"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6.1</w:t>
            </w:r>
          </w:p>
        </w:tc>
        <w:tc>
          <w:tcPr>
            <w:tcW w:w="4141" w:type="pct"/>
            <w:shd w:val="clear" w:color="auto" w:fill="auto"/>
          </w:tcPr>
          <w:p w14:paraId="08FBD6AE"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Сессии Ассамблеи в режиме онлайн могут проводиться только в периоды чрезвычайных ситуаций или в исключительных обстоятельствах, когда проведение очных заседаний является практически неосуществимым.</w:t>
            </w:r>
          </w:p>
        </w:tc>
      </w:tr>
      <w:tr w:rsidR="00986B62" w:rsidRPr="00F50A8B" w14:paraId="021B0B86" w14:textId="77777777" w:rsidTr="006840CA">
        <w:trPr>
          <w:cantSplit/>
        </w:trPr>
        <w:tc>
          <w:tcPr>
            <w:tcW w:w="859" w:type="pct"/>
            <w:shd w:val="clear" w:color="auto" w:fill="auto"/>
          </w:tcPr>
          <w:p w14:paraId="082802B4"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6.2</w:t>
            </w:r>
          </w:p>
        </w:tc>
        <w:tc>
          <w:tcPr>
            <w:tcW w:w="4141" w:type="pct"/>
            <w:shd w:val="clear" w:color="auto" w:fill="auto"/>
          </w:tcPr>
          <w:p w14:paraId="01FC5B8E"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На очередной или внеочередной сессии Ассамблея может принять решение о проведении сессии в режиме онлайн простым большинством присутствующих и участвующих в голосовании государств-участников.</w:t>
            </w:r>
          </w:p>
        </w:tc>
      </w:tr>
      <w:tr w:rsidR="00986B62" w:rsidRPr="00F50A8B" w14:paraId="00025462" w14:textId="77777777" w:rsidTr="006840CA">
        <w:trPr>
          <w:cantSplit/>
          <w:trHeight w:val="1313"/>
        </w:trPr>
        <w:tc>
          <w:tcPr>
            <w:tcW w:w="859" w:type="pct"/>
            <w:shd w:val="clear" w:color="auto" w:fill="auto"/>
          </w:tcPr>
          <w:p w14:paraId="11067D84" w14:textId="77777777" w:rsidR="00986B62" w:rsidRPr="001428D2" w:rsidRDefault="00986B62" w:rsidP="006840CA">
            <w:pPr>
              <w:spacing w:after="120"/>
              <w:rPr>
                <w:rFonts w:ascii="Arial" w:hAnsi="Arial" w:cs="Arial"/>
                <w:sz w:val="22"/>
                <w:szCs w:val="22"/>
                <w:lang w:val="ru-RU"/>
              </w:rPr>
            </w:pPr>
            <w:r w:rsidRPr="001428D2">
              <w:rPr>
                <w:rFonts w:ascii="Arial" w:hAnsi="Arial" w:cs="Arial"/>
                <w:sz w:val="22"/>
                <w:szCs w:val="22"/>
                <w:lang w:val="ru-RU"/>
              </w:rPr>
              <w:t>6.3</w:t>
            </w:r>
          </w:p>
        </w:tc>
        <w:tc>
          <w:tcPr>
            <w:tcW w:w="4141" w:type="pct"/>
            <w:shd w:val="clear" w:color="auto" w:fill="auto"/>
          </w:tcPr>
          <w:p w14:paraId="35282F24" w14:textId="6D4AB561" w:rsidR="00986B62" w:rsidRPr="001428D2" w:rsidRDefault="00986B62" w:rsidP="006840CA">
            <w:pPr>
              <w:spacing w:after="120"/>
              <w:jc w:val="both"/>
              <w:rPr>
                <w:rFonts w:ascii="Arial" w:hAnsi="Arial" w:cs="Arial"/>
                <w:sz w:val="22"/>
                <w:szCs w:val="22"/>
                <w:lang w:val="ru-RU"/>
              </w:rPr>
            </w:pPr>
            <w:r w:rsidRPr="001428D2">
              <w:rPr>
                <w:rFonts w:ascii="Arial" w:hAnsi="Arial" w:cs="Arial"/>
                <w:sz w:val="22"/>
                <w:szCs w:val="22"/>
                <w:lang w:val="ru-RU"/>
              </w:rPr>
              <w:t>Если не менее одной трети государств-участников предлагают провести сессию в режиме онлайн в период между сессиями Ассамблеи, Генеральный директор проводит консультации со всеми государствами-участниками путем переписки. Ассамблея проводит сессию в режиме онлайн, если только одна треть государств-участников не возражает против этого предложения.</w:t>
            </w:r>
          </w:p>
        </w:tc>
      </w:tr>
      <w:tr w:rsidR="00A746CE" w:rsidRPr="00954EB8" w14:paraId="66E9E338" w14:textId="77777777" w:rsidTr="006840CA">
        <w:trPr>
          <w:cantSplit/>
        </w:trPr>
        <w:tc>
          <w:tcPr>
            <w:tcW w:w="859" w:type="pct"/>
            <w:shd w:val="clear" w:color="auto" w:fill="auto"/>
          </w:tcPr>
          <w:p w14:paraId="7657582C" w14:textId="0C6F5456" w:rsidR="00A746CE" w:rsidRPr="001428D2" w:rsidRDefault="00A746CE" w:rsidP="006840CA">
            <w:pPr>
              <w:spacing w:after="120"/>
              <w:rPr>
                <w:rFonts w:ascii="Arial" w:hAnsi="Arial" w:cs="Arial"/>
                <w:sz w:val="22"/>
                <w:szCs w:val="22"/>
                <w:lang w:val="ru-RU"/>
              </w:rPr>
            </w:pPr>
            <w:r w:rsidRPr="001428D2">
              <w:rPr>
                <w:rFonts w:ascii="Arial" w:hAnsi="Arial" w:cs="Arial"/>
                <w:sz w:val="22"/>
                <w:szCs w:val="22"/>
                <w:lang w:val="ru-RU"/>
              </w:rPr>
              <w:t>6.4</w:t>
            </w:r>
          </w:p>
        </w:tc>
        <w:tc>
          <w:tcPr>
            <w:tcW w:w="4141" w:type="pct"/>
            <w:shd w:val="clear" w:color="auto" w:fill="auto"/>
          </w:tcPr>
          <w:p w14:paraId="0FDE86E6" w14:textId="479AA638" w:rsidR="00A746CE" w:rsidRPr="001428D2" w:rsidRDefault="00954EB8" w:rsidP="006840CA">
            <w:pPr>
              <w:spacing w:after="120"/>
              <w:jc w:val="both"/>
              <w:rPr>
                <w:rFonts w:ascii="Arial" w:hAnsi="Arial" w:cs="Arial"/>
                <w:sz w:val="22"/>
                <w:szCs w:val="22"/>
                <w:lang w:val="ru-RU"/>
              </w:rPr>
            </w:pPr>
            <w:r w:rsidRPr="001428D2">
              <w:rPr>
                <w:rFonts w:ascii="Arial" w:hAnsi="Arial" w:cs="Arial"/>
                <w:sz w:val="22"/>
                <w:szCs w:val="22"/>
                <w:lang w:val="ru-RU"/>
              </w:rPr>
              <w:t xml:space="preserve">Выборы тайным голосованием, проводимые в соответствии с настоящими Правилами в ходе онлайн-сессии, проводятся </w:t>
            </w:r>
            <w:proofErr w:type="spellStart"/>
            <w:r w:rsidRPr="001428D2">
              <w:rPr>
                <w:rFonts w:ascii="Arial" w:hAnsi="Arial" w:cs="Arial"/>
                <w:sz w:val="22"/>
                <w:szCs w:val="22"/>
                <w:lang w:val="ru-RU"/>
              </w:rPr>
              <w:t>in</w:t>
            </w:r>
            <w:proofErr w:type="spellEnd"/>
            <w:r w:rsidRPr="001428D2">
              <w:rPr>
                <w:rFonts w:ascii="Arial" w:hAnsi="Arial" w:cs="Arial"/>
                <w:sz w:val="22"/>
                <w:szCs w:val="22"/>
                <w:lang w:val="ru-RU"/>
              </w:rPr>
              <w:t xml:space="preserve"> </w:t>
            </w:r>
            <w:proofErr w:type="spellStart"/>
            <w:r w:rsidRPr="001428D2">
              <w:rPr>
                <w:rFonts w:ascii="Arial" w:hAnsi="Arial" w:cs="Arial"/>
                <w:sz w:val="22"/>
                <w:szCs w:val="22"/>
                <w:lang w:val="ru-RU"/>
              </w:rPr>
              <w:t>praesentia</w:t>
            </w:r>
            <w:proofErr w:type="spellEnd"/>
            <w:r w:rsidRPr="001428D2">
              <w:rPr>
                <w:rFonts w:ascii="Arial" w:hAnsi="Arial" w:cs="Arial"/>
                <w:sz w:val="22"/>
                <w:szCs w:val="22"/>
                <w:lang w:val="ru-RU"/>
              </w:rPr>
              <w:t xml:space="preserve">. Секретариат принимает необходимые для этого меры, включая место и время проведения выборов, о которых государства-участники уведомляются заблаговременно до голосования. Другие голосования, проводимые в соответствии с настоящими Правилами, предпочтительно проводятся </w:t>
            </w:r>
            <w:proofErr w:type="spellStart"/>
            <w:r w:rsidRPr="001428D2">
              <w:rPr>
                <w:rFonts w:ascii="Arial" w:hAnsi="Arial" w:cs="Arial"/>
                <w:sz w:val="22"/>
                <w:szCs w:val="22"/>
                <w:lang w:val="ru-RU"/>
              </w:rPr>
              <w:t>in</w:t>
            </w:r>
            <w:proofErr w:type="spellEnd"/>
            <w:r w:rsidRPr="001428D2">
              <w:rPr>
                <w:rFonts w:ascii="Arial" w:hAnsi="Arial" w:cs="Arial"/>
                <w:sz w:val="22"/>
                <w:szCs w:val="22"/>
                <w:lang w:val="ru-RU"/>
              </w:rPr>
              <w:t xml:space="preserve"> </w:t>
            </w:r>
            <w:proofErr w:type="spellStart"/>
            <w:r w:rsidRPr="001428D2">
              <w:rPr>
                <w:rFonts w:ascii="Arial" w:hAnsi="Arial" w:cs="Arial"/>
                <w:sz w:val="22"/>
                <w:szCs w:val="22"/>
                <w:lang w:val="ru-RU"/>
              </w:rPr>
              <w:t>praesentia</w:t>
            </w:r>
            <w:proofErr w:type="spellEnd"/>
            <w:r w:rsidRPr="001428D2">
              <w:rPr>
                <w:rFonts w:ascii="Arial" w:hAnsi="Arial" w:cs="Arial"/>
                <w:sz w:val="22"/>
                <w:szCs w:val="22"/>
                <w:lang w:val="ru-RU"/>
              </w:rPr>
              <w:t>.</w:t>
            </w:r>
          </w:p>
        </w:tc>
      </w:tr>
      <w:tr w:rsidR="00986B62" w:rsidRPr="00A30CC2" w14:paraId="7FDB036E" w14:textId="77777777" w:rsidTr="006840CA">
        <w:trPr>
          <w:cantSplit/>
          <w:trHeight w:val="290"/>
        </w:trPr>
        <w:tc>
          <w:tcPr>
            <w:tcW w:w="859" w:type="pct"/>
            <w:shd w:val="clear" w:color="auto" w:fill="auto"/>
          </w:tcPr>
          <w:p w14:paraId="20725345" w14:textId="0A177CA9"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7</w:t>
            </w:r>
          </w:p>
        </w:tc>
        <w:tc>
          <w:tcPr>
            <w:tcW w:w="4141" w:type="pct"/>
            <w:shd w:val="clear" w:color="auto" w:fill="auto"/>
          </w:tcPr>
          <w:p w14:paraId="2BCA15E3"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Предварительная повестка дня</w:t>
            </w:r>
          </w:p>
        </w:tc>
      </w:tr>
      <w:tr w:rsidR="00986B62" w:rsidRPr="00F50A8B" w14:paraId="12472133" w14:textId="77777777" w:rsidTr="006840CA">
        <w:trPr>
          <w:cantSplit/>
        </w:trPr>
        <w:tc>
          <w:tcPr>
            <w:tcW w:w="859" w:type="pct"/>
            <w:shd w:val="clear" w:color="auto" w:fill="auto"/>
          </w:tcPr>
          <w:p w14:paraId="06AAEFDC"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7.1</w:t>
            </w:r>
          </w:p>
        </w:tc>
        <w:tc>
          <w:tcPr>
            <w:tcW w:w="4141" w:type="pct"/>
            <w:shd w:val="clear" w:color="auto" w:fill="auto"/>
          </w:tcPr>
          <w:p w14:paraId="66C08956"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Генеральный директор готовит предварительную повестку дня сессии.</w:t>
            </w:r>
          </w:p>
        </w:tc>
      </w:tr>
      <w:tr w:rsidR="00986B62" w:rsidRPr="00F50A8B" w14:paraId="19EB00BC" w14:textId="77777777" w:rsidTr="006840CA">
        <w:trPr>
          <w:cantSplit/>
        </w:trPr>
        <w:tc>
          <w:tcPr>
            <w:tcW w:w="859" w:type="pct"/>
            <w:shd w:val="clear" w:color="auto" w:fill="auto"/>
          </w:tcPr>
          <w:p w14:paraId="4025D6C2"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7.2</w:t>
            </w:r>
          </w:p>
        </w:tc>
        <w:tc>
          <w:tcPr>
            <w:tcW w:w="4141" w:type="pct"/>
            <w:shd w:val="clear" w:color="auto" w:fill="auto"/>
          </w:tcPr>
          <w:p w14:paraId="06ACA4A0"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Предварительная повестка дня очередной сессии включает:</w:t>
            </w:r>
          </w:p>
          <w:p w14:paraId="283440EE"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w:t>
            </w:r>
            <w:r w:rsidRPr="006840CA">
              <w:rPr>
                <w:rFonts w:ascii="Arial" w:hAnsi="Arial" w:cs="Arial"/>
                <w:sz w:val="22"/>
                <w:szCs w:val="22"/>
                <w:lang w:val="ru-RU"/>
              </w:rPr>
              <w:t>a</w:t>
            </w:r>
            <w:r w:rsidRPr="00946D79">
              <w:rPr>
                <w:rFonts w:ascii="Arial" w:hAnsi="Arial" w:cs="Arial"/>
                <w:sz w:val="22"/>
                <w:szCs w:val="22"/>
                <w:lang w:val="ru-RU"/>
              </w:rPr>
              <w:t>)</w:t>
            </w:r>
            <w:r w:rsidRPr="00946D79">
              <w:rPr>
                <w:rFonts w:ascii="Arial" w:hAnsi="Arial" w:cs="Arial"/>
                <w:sz w:val="22"/>
                <w:szCs w:val="22"/>
                <w:lang w:val="ru-RU"/>
              </w:rPr>
              <w:tab/>
              <w:t>Любой вопрос, требуемый Конвенцией или существующими Правилами процедуры;</w:t>
            </w:r>
          </w:p>
          <w:p w14:paraId="77ABA3C7"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w:t>
            </w:r>
            <w:r w:rsidRPr="006840CA">
              <w:rPr>
                <w:rFonts w:ascii="Arial" w:hAnsi="Arial" w:cs="Arial"/>
                <w:sz w:val="22"/>
                <w:szCs w:val="22"/>
                <w:lang w:val="ru-RU"/>
              </w:rPr>
              <w:t>b</w:t>
            </w:r>
            <w:r w:rsidRPr="00946D79">
              <w:rPr>
                <w:rFonts w:ascii="Arial" w:hAnsi="Arial" w:cs="Arial"/>
                <w:sz w:val="22"/>
                <w:szCs w:val="22"/>
                <w:lang w:val="ru-RU"/>
              </w:rPr>
              <w:t>)</w:t>
            </w:r>
            <w:r w:rsidRPr="00946D79">
              <w:rPr>
                <w:rFonts w:ascii="Arial" w:hAnsi="Arial" w:cs="Arial"/>
                <w:sz w:val="22"/>
                <w:szCs w:val="22"/>
                <w:lang w:val="ru-RU"/>
              </w:rPr>
              <w:tab/>
              <w:t>Любой вопрос, решение о включении которого Ассамблея приняла на предыдущей сессии;</w:t>
            </w:r>
          </w:p>
          <w:p w14:paraId="0EB707C6"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w:t>
            </w:r>
            <w:r w:rsidRPr="006840CA">
              <w:rPr>
                <w:rFonts w:ascii="Arial" w:hAnsi="Arial" w:cs="Arial"/>
                <w:sz w:val="22"/>
                <w:szCs w:val="22"/>
                <w:lang w:val="ru-RU"/>
              </w:rPr>
              <w:t>c</w:t>
            </w:r>
            <w:r w:rsidRPr="00946D79">
              <w:rPr>
                <w:rFonts w:ascii="Arial" w:hAnsi="Arial" w:cs="Arial"/>
                <w:sz w:val="22"/>
                <w:szCs w:val="22"/>
                <w:lang w:val="ru-RU"/>
              </w:rPr>
              <w:t>)</w:t>
            </w:r>
            <w:r w:rsidRPr="00946D79">
              <w:rPr>
                <w:rFonts w:ascii="Arial" w:hAnsi="Arial" w:cs="Arial"/>
                <w:sz w:val="22"/>
                <w:szCs w:val="22"/>
                <w:lang w:val="ru-RU"/>
              </w:rPr>
              <w:tab/>
              <w:t>Любой вопрос, переданный Комитетом;</w:t>
            </w:r>
          </w:p>
          <w:p w14:paraId="1EB201C9"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w:t>
            </w:r>
            <w:r w:rsidRPr="006840CA">
              <w:rPr>
                <w:rFonts w:ascii="Arial" w:hAnsi="Arial" w:cs="Arial"/>
                <w:sz w:val="22"/>
                <w:szCs w:val="22"/>
                <w:lang w:val="ru-RU"/>
              </w:rPr>
              <w:t>d</w:t>
            </w:r>
            <w:r w:rsidRPr="00946D79">
              <w:rPr>
                <w:rFonts w:ascii="Arial" w:hAnsi="Arial" w:cs="Arial"/>
                <w:sz w:val="22"/>
                <w:szCs w:val="22"/>
                <w:lang w:val="ru-RU"/>
              </w:rPr>
              <w:t>)</w:t>
            </w:r>
            <w:r w:rsidRPr="00946D79">
              <w:rPr>
                <w:rFonts w:ascii="Arial" w:hAnsi="Arial" w:cs="Arial"/>
                <w:sz w:val="22"/>
                <w:szCs w:val="22"/>
                <w:lang w:val="ru-RU"/>
              </w:rPr>
              <w:tab/>
              <w:t>Любой вопрос, предложенный государствами-участниками Конвенции;</w:t>
            </w:r>
          </w:p>
          <w:p w14:paraId="2DFB411B"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w:t>
            </w:r>
            <w:r w:rsidRPr="006840CA">
              <w:rPr>
                <w:rFonts w:ascii="Arial" w:hAnsi="Arial" w:cs="Arial"/>
                <w:sz w:val="22"/>
                <w:szCs w:val="22"/>
                <w:lang w:val="ru-RU"/>
              </w:rPr>
              <w:t>e</w:t>
            </w:r>
            <w:r w:rsidRPr="00946D79">
              <w:rPr>
                <w:rFonts w:ascii="Arial" w:hAnsi="Arial" w:cs="Arial"/>
                <w:sz w:val="22"/>
                <w:szCs w:val="22"/>
                <w:lang w:val="ru-RU"/>
              </w:rPr>
              <w:t>)</w:t>
            </w:r>
            <w:r w:rsidRPr="00946D79">
              <w:rPr>
                <w:rFonts w:ascii="Arial" w:hAnsi="Arial" w:cs="Arial"/>
                <w:sz w:val="22"/>
                <w:szCs w:val="22"/>
                <w:lang w:val="ru-RU"/>
              </w:rPr>
              <w:tab/>
              <w:t>Любой вопрос, предложенный Генеральным директором.</w:t>
            </w:r>
          </w:p>
        </w:tc>
      </w:tr>
      <w:tr w:rsidR="00986B62" w:rsidRPr="00F50A8B" w14:paraId="1F4A075F" w14:textId="77777777" w:rsidTr="006840CA">
        <w:trPr>
          <w:cantSplit/>
        </w:trPr>
        <w:tc>
          <w:tcPr>
            <w:tcW w:w="859" w:type="pct"/>
            <w:shd w:val="clear" w:color="auto" w:fill="auto"/>
          </w:tcPr>
          <w:p w14:paraId="1CF93FF3"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7.3</w:t>
            </w:r>
          </w:p>
        </w:tc>
        <w:tc>
          <w:tcPr>
            <w:tcW w:w="4141" w:type="pct"/>
            <w:shd w:val="clear" w:color="auto" w:fill="auto"/>
          </w:tcPr>
          <w:p w14:paraId="211700C1"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Предварительная повестка дня внеочередной сессии включает только те вопросы, для решения которых созывается сессия.</w:t>
            </w:r>
          </w:p>
        </w:tc>
      </w:tr>
      <w:tr w:rsidR="00986B62" w:rsidRPr="00F50A8B" w14:paraId="3BA65B9B" w14:textId="77777777" w:rsidTr="006840CA">
        <w:trPr>
          <w:cantSplit/>
        </w:trPr>
        <w:tc>
          <w:tcPr>
            <w:tcW w:w="859" w:type="pct"/>
            <w:shd w:val="clear" w:color="auto" w:fill="auto"/>
          </w:tcPr>
          <w:p w14:paraId="47F3EB3E"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7.4</w:t>
            </w:r>
          </w:p>
        </w:tc>
        <w:tc>
          <w:tcPr>
            <w:tcW w:w="4141" w:type="pct"/>
            <w:shd w:val="clear" w:color="auto" w:fill="auto"/>
          </w:tcPr>
          <w:p w14:paraId="73948BFA" w14:textId="2E7A8D4F" w:rsidR="00986B62" w:rsidRPr="00946D79" w:rsidRDefault="00986B62" w:rsidP="006840CA">
            <w:pPr>
              <w:spacing w:after="120"/>
              <w:jc w:val="both"/>
              <w:rPr>
                <w:rFonts w:ascii="Arial" w:hAnsi="Arial" w:cs="Arial"/>
                <w:sz w:val="22"/>
                <w:szCs w:val="22"/>
                <w:lang w:val="ru-RU"/>
              </w:rPr>
            </w:pPr>
            <w:r w:rsidRPr="007D25D2">
              <w:rPr>
                <w:rFonts w:ascii="Arial" w:hAnsi="Arial" w:cs="Arial"/>
                <w:sz w:val="22"/>
                <w:szCs w:val="22"/>
                <w:lang w:val="ru-RU"/>
              </w:rPr>
              <w:t>Секретариат распространяет среди государств-участников и наблюдателей предварительную повестку дня не менее чем за шестьдесят дней до открытия очередной сессии Ассамблеи и как можно скорее</w:t>
            </w:r>
            <w:r w:rsidR="00954EB8" w:rsidRPr="007D25D2">
              <w:rPr>
                <w:rFonts w:ascii="Arial" w:hAnsi="Arial" w:cs="Arial"/>
                <w:sz w:val="22"/>
                <w:szCs w:val="22"/>
                <w:lang w:val="ru-RU"/>
              </w:rPr>
              <w:t>, желательно за пятнадцать дней,</w:t>
            </w:r>
            <w:r w:rsidRPr="007D25D2">
              <w:rPr>
                <w:rFonts w:ascii="Arial" w:hAnsi="Arial" w:cs="Arial"/>
                <w:sz w:val="22"/>
                <w:szCs w:val="22"/>
                <w:lang w:val="ru-RU"/>
              </w:rPr>
              <w:t xml:space="preserve"> в случае проведения внеочередной сессии.</w:t>
            </w:r>
          </w:p>
        </w:tc>
      </w:tr>
      <w:tr w:rsidR="00986B62" w:rsidRPr="00A30CC2" w14:paraId="79260338" w14:textId="77777777" w:rsidTr="006840CA">
        <w:trPr>
          <w:cantSplit/>
        </w:trPr>
        <w:tc>
          <w:tcPr>
            <w:tcW w:w="859" w:type="pct"/>
            <w:shd w:val="clear" w:color="auto" w:fill="auto"/>
          </w:tcPr>
          <w:p w14:paraId="4C53959C" w14:textId="5D7693E7"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8</w:t>
            </w:r>
          </w:p>
        </w:tc>
        <w:tc>
          <w:tcPr>
            <w:tcW w:w="4141" w:type="pct"/>
            <w:shd w:val="clear" w:color="auto" w:fill="auto"/>
          </w:tcPr>
          <w:p w14:paraId="24F9A89A"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Утверждение повестки дня</w:t>
            </w:r>
          </w:p>
        </w:tc>
      </w:tr>
      <w:tr w:rsidR="00986B62" w:rsidRPr="00F50A8B" w14:paraId="719DA914" w14:textId="77777777" w:rsidTr="006840CA">
        <w:trPr>
          <w:cantSplit/>
        </w:trPr>
        <w:tc>
          <w:tcPr>
            <w:tcW w:w="859" w:type="pct"/>
            <w:shd w:val="clear" w:color="auto" w:fill="auto"/>
          </w:tcPr>
          <w:p w14:paraId="0AD96037" w14:textId="77777777" w:rsidR="00986B62" w:rsidRPr="006840CA" w:rsidRDefault="00986B62" w:rsidP="006840CA">
            <w:pPr>
              <w:spacing w:after="120"/>
              <w:rPr>
                <w:rFonts w:ascii="Arial" w:hAnsi="Arial" w:cs="Arial"/>
                <w:b/>
                <w:bCs/>
                <w:sz w:val="22"/>
                <w:szCs w:val="22"/>
                <w:lang w:val="ru-RU"/>
              </w:rPr>
            </w:pPr>
          </w:p>
        </w:tc>
        <w:tc>
          <w:tcPr>
            <w:tcW w:w="4141" w:type="pct"/>
            <w:shd w:val="clear" w:color="auto" w:fill="auto"/>
          </w:tcPr>
          <w:p w14:paraId="504CD6B3"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Ассамблея утверждает свою повестку дня в начале каждой сессии.</w:t>
            </w:r>
          </w:p>
        </w:tc>
      </w:tr>
      <w:tr w:rsidR="00986B62" w:rsidRPr="00F50A8B" w14:paraId="37DFDC29" w14:textId="77777777" w:rsidTr="006840CA">
        <w:trPr>
          <w:cantSplit/>
        </w:trPr>
        <w:tc>
          <w:tcPr>
            <w:tcW w:w="859" w:type="pct"/>
            <w:shd w:val="clear" w:color="auto" w:fill="auto"/>
          </w:tcPr>
          <w:p w14:paraId="22FAF75B" w14:textId="7FBC00E4" w:rsidR="00986B62" w:rsidRPr="006840CA" w:rsidRDefault="00A746CE" w:rsidP="001428D2">
            <w:pPr>
              <w:keepNext/>
              <w:spacing w:after="120"/>
              <w:rPr>
                <w:rFonts w:ascii="Arial" w:hAnsi="Arial" w:cs="Arial"/>
                <w:b/>
                <w:bCs/>
                <w:sz w:val="22"/>
                <w:szCs w:val="22"/>
                <w:lang w:val="ru-RU"/>
              </w:rPr>
            </w:pPr>
            <w:r w:rsidRPr="006840CA">
              <w:rPr>
                <w:rFonts w:ascii="Arial" w:hAnsi="Arial" w:cs="Arial"/>
                <w:b/>
                <w:bCs/>
                <w:sz w:val="22"/>
                <w:szCs w:val="22"/>
                <w:lang w:val="ru-RU"/>
              </w:rPr>
              <w:t>Статья 9</w:t>
            </w:r>
          </w:p>
        </w:tc>
        <w:tc>
          <w:tcPr>
            <w:tcW w:w="4141" w:type="pct"/>
            <w:shd w:val="clear" w:color="auto" w:fill="auto"/>
          </w:tcPr>
          <w:p w14:paraId="68755D0E" w14:textId="77777777" w:rsidR="00986B62" w:rsidRPr="00946D79" w:rsidRDefault="00986B62" w:rsidP="001428D2">
            <w:pPr>
              <w:keepNext/>
              <w:spacing w:after="120"/>
              <w:jc w:val="both"/>
              <w:rPr>
                <w:rFonts w:ascii="Arial" w:hAnsi="Arial" w:cs="Arial"/>
                <w:b/>
                <w:bCs/>
                <w:sz w:val="22"/>
                <w:szCs w:val="22"/>
                <w:lang w:val="ru-RU"/>
              </w:rPr>
            </w:pPr>
            <w:r w:rsidRPr="00946D79">
              <w:rPr>
                <w:rFonts w:ascii="Arial" w:hAnsi="Arial" w:cs="Arial"/>
                <w:b/>
                <w:bCs/>
                <w:sz w:val="22"/>
                <w:szCs w:val="22"/>
                <w:lang w:val="ru-RU"/>
              </w:rPr>
              <w:t>Поправки, исключение и добавление новых пунктов</w:t>
            </w:r>
          </w:p>
        </w:tc>
      </w:tr>
      <w:tr w:rsidR="00986B62" w:rsidRPr="00F50A8B" w14:paraId="0EB3013B" w14:textId="77777777" w:rsidTr="006840CA">
        <w:trPr>
          <w:cantSplit/>
        </w:trPr>
        <w:tc>
          <w:tcPr>
            <w:tcW w:w="859" w:type="pct"/>
            <w:shd w:val="clear" w:color="auto" w:fill="auto"/>
          </w:tcPr>
          <w:p w14:paraId="03A1400E" w14:textId="77777777" w:rsidR="00986B62" w:rsidRPr="00946D79" w:rsidRDefault="00986B62" w:rsidP="001428D2">
            <w:pPr>
              <w:keepNext/>
              <w:spacing w:after="120"/>
              <w:rPr>
                <w:rFonts w:ascii="Arial" w:hAnsi="Arial" w:cs="Arial"/>
                <w:b/>
                <w:bCs/>
                <w:sz w:val="22"/>
                <w:szCs w:val="22"/>
                <w:lang w:val="ru-RU"/>
              </w:rPr>
            </w:pPr>
          </w:p>
        </w:tc>
        <w:tc>
          <w:tcPr>
            <w:tcW w:w="4141" w:type="pct"/>
            <w:shd w:val="clear" w:color="auto" w:fill="auto"/>
          </w:tcPr>
          <w:p w14:paraId="4791A2E4" w14:textId="6A7B28B5" w:rsidR="00986B62" w:rsidRPr="00946D79" w:rsidRDefault="00986B62" w:rsidP="001428D2">
            <w:pPr>
              <w:keepNext/>
              <w:spacing w:after="120"/>
              <w:jc w:val="both"/>
              <w:rPr>
                <w:rFonts w:ascii="Arial" w:hAnsi="Arial" w:cs="Arial"/>
                <w:sz w:val="22"/>
                <w:szCs w:val="22"/>
                <w:lang w:val="ru-RU"/>
              </w:rPr>
            </w:pPr>
            <w:r w:rsidRPr="00946D79">
              <w:rPr>
                <w:rFonts w:ascii="Arial" w:hAnsi="Arial" w:cs="Arial"/>
                <w:sz w:val="22"/>
                <w:szCs w:val="22"/>
                <w:lang w:val="ru-RU"/>
              </w:rPr>
              <w:t>Ассамблея может вносить поправки, исключать или добавлять новые пункты в утвержденную повестку дня, если такое решение принимается большинством голосов, равным двум третям присутствующих и участвующих в голосовании государств-участников.</w:t>
            </w:r>
          </w:p>
        </w:tc>
      </w:tr>
      <w:tr w:rsidR="00986B62" w:rsidRPr="00A30CC2" w14:paraId="5FEA83DE" w14:textId="77777777" w:rsidTr="006840CA">
        <w:trPr>
          <w:cantSplit/>
        </w:trPr>
        <w:tc>
          <w:tcPr>
            <w:tcW w:w="859" w:type="pct"/>
            <w:shd w:val="clear" w:color="auto" w:fill="auto"/>
          </w:tcPr>
          <w:p w14:paraId="05DE5FAA" w14:textId="158D9C79"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ГЛАВА IV</w:t>
            </w:r>
          </w:p>
        </w:tc>
        <w:tc>
          <w:tcPr>
            <w:tcW w:w="4141" w:type="pct"/>
            <w:shd w:val="clear" w:color="auto" w:fill="auto"/>
          </w:tcPr>
          <w:p w14:paraId="4BC25AF1"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ПРЕЗИДИУМ</w:t>
            </w:r>
          </w:p>
        </w:tc>
      </w:tr>
      <w:tr w:rsidR="00986B62" w:rsidRPr="00A30CC2" w14:paraId="24DF8B0D" w14:textId="77777777" w:rsidTr="006840CA">
        <w:trPr>
          <w:cantSplit/>
        </w:trPr>
        <w:tc>
          <w:tcPr>
            <w:tcW w:w="859" w:type="pct"/>
            <w:shd w:val="clear" w:color="auto" w:fill="auto"/>
          </w:tcPr>
          <w:p w14:paraId="0425AD68" w14:textId="7875774F"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10</w:t>
            </w:r>
          </w:p>
        </w:tc>
        <w:tc>
          <w:tcPr>
            <w:tcW w:w="4141" w:type="pct"/>
            <w:shd w:val="clear" w:color="auto" w:fill="auto"/>
          </w:tcPr>
          <w:p w14:paraId="4B647C74"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Президиум</w:t>
            </w:r>
          </w:p>
        </w:tc>
      </w:tr>
      <w:tr w:rsidR="00986B62" w:rsidRPr="00F50A8B" w14:paraId="5227ED99" w14:textId="77777777" w:rsidTr="006840CA">
        <w:trPr>
          <w:cantSplit/>
        </w:trPr>
        <w:tc>
          <w:tcPr>
            <w:tcW w:w="859" w:type="pct"/>
            <w:shd w:val="clear" w:color="auto" w:fill="auto"/>
          </w:tcPr>
          <w:p w14:paraId="04777B70"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10.1</w:t>
            </w:r>
          </w:p>
        </w:tc>
        <w:tc>
          <w:tcPr>
            <w:tcW w:w="4141" w:type="pct"/>
            <w:shd w:val="clear" w:color="auto" w:fill="auto"/>
          </w:tcPr>
          <w:p w14:paraId="76C721F2" w14:textId="43B24855"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В состав Президиум</w:t>
            </w:r>
            <w:r w:rsidR="00954EB8">
              <w:rPr>
                <w:rFonts w:ascii="Arial" w:hAnsi="Arial" w:cs="Arial"/>
                <w:sz w:val="22"/>
                <w:szCs w:val="22"/>
                <w:lang w:val="ru-RU"/>
              </w:rPr>
              <w:t>а</w:t>
            </w:r>
            <w:r w:rsidRPr="00946D79">
              <w:rPr>
                <w:rFonts w:ascii="Arial" w:hAnsi="Arial" w:cs="Arial"/>
                <w:sz w:val="22"/>
                <w:szCs w:val="22"/>
                <w:lang w:val="ru-RU"/>
              </w:rPr>
              <w:t xml:space="preserve"> входит Председатель, один или несколько заместителей Председателя и докладчик.</w:t>
            </w:r>
          </w:p>
        </w:tc>
      </w:tr>
      <w:tr w:rsidR="00986B62" w:rsidRPr="00F50A8B" w14:paraId="09888774" w14:textId="77777777" w:rsidTr="006840CA">
        <w:trPr>
          <w:cantSplit/>
        </w:trPr>
        <w:tc>
          <w:tcPr>
            <w:tcW w:w="859" w:type="pct"/>
            <w:shd w:val="clear" w:color="auto" w:fill="auto"/>
          </w:tcPr>
          <w:p w14:paraId="0BC4B0DD"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10.2</w:t>
            </w:r>
          </w:p>
        </w:tc>
        <w:tc>
          <w:tcPr>
            <w:tcW w:w="4141" w:type="pct"/>
            <w:shd w:val="clear" w:color="auto" w:fill="auto"/>
          </w:tcPr>
          <w:p w14:paraId="13C1C6A2"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Президиум координирует работу Ассамблеи и устанавливает порядок проведения сессий. Он также оказывает помощь Председателю в выполнении ее или его функций.</w:t>
            </w:r>
          </w:p>
        </w:tc>
      </w:tr>
      <w:tr w:rsidR="00986B62" w:rsidRPr="00F50A8B" w14:paraId="4459897F" w14:textId="77777777" w:rsidTr="006840CA">
        <w:trPr>
          <w:cantSplit/>
        </w:trPr>
        <w:tc>
          <w:tcPr>
            <w:tcW w:w="859" w:type="pct"/>
            <w:shd w:val="clear" w:color="auto" w:fill="auto"/>
          </w:tcPr>
          <w:p w14:paraId="7FC380EB"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10.3</w:t>
            </w:r>
          </w:p>
        </w:tc>
        <w:tc>
          <w:tcPr>
            <w:tcW w:w="4141" w:type="pct"/>
            <w:shd w:val="clear" w:color="auto" w:fill="auto"/>
          </w:tcPr>
          <w:p w14:paraId="0A35A3CC"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Заседания Президиума, созываемые его Председателем, проводятся по мере необходимости. Президиум может, если Председатель сочтет это целесообразным, проводить консультации по переписке.</w:t>
            </w:r>
          </w:p>
        </w:tc>
      </w:tr>
      <w:tr w:rsidR="00986B62" w:rsidRPr="00A30CC2" w14:paraId="23413225" w14:textId="77777777" w:rsidTr="006840CA">
        <w:trPr>
          <w:cantSplit/>
        </w:trPr>
        <w:tc>
          <w:tcPr>
            <w:tcW w:w="859" w:type="pct"/>
            <w:shd w:val="clear" w:color="auto" w:fill="auto"/>
          </w:tcPr>
          <w:p w14:paraId="7714F22B" w14:textId="26F0C2A5"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11</w:t>
            </w:r>
          </w:p>
        </w:tc>
        <w:tc>
          <w:tcPr>
            <w:tcW w:w="4141" w:type="pct"/>
            <w:shd w:val="clear" w:color="auto" w:fill="auto"/>
          </w:tcPr>
          <w:p w14:paraId="551C220F"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Выборы должностных лиц</w:t>
            </w:r>
          </w:p>
        </w:tc>
      </w:tr>
      <w:tr w:rsidR="00986B62" w:rsidRPr="00F50A8B" w14:paraId="7CB90ADA" w14:textId="77777777" w:rsidTr="006840CA">
        <w:trPr>
          <w:cantSplit/>
          <w:trHeight w:val="839"/>
        </w:trPr>
        <w:tc>
          <w:tcPr>
            <w:tcW w:w="859" w:type="pct"/>
            <w:shd w:val="clear" w:color="auto" w:fill="auto"/>
          </w:tcPr>
          <w:p w14:paraId="148760BC"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11.1</w:t>
            </w:r>
          </w:p>
        </w:tc>
        <w:tc>
          <w:tcPr>
            <w:tcW w:w="4141" w:type="pct"/>
            <w:shd w:val="clear" w:color="auto" w:fill="auto"/>
          </w:tcPr>
          <w:p w14:paraId="3C786762" w14:textId="1D2F6280"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Ассамблея избирает Председателя, до пяти заместителей Председателя и докладчика при открытии каждой сессии в соответствии с принципом справедливого географического представительства.</w:t>
            </w:r>
          </w:p>
        </w:tc>
      </w:tr>
      <w:tr w:rsidR="00986B62" w:rsidRPr="00F50A8B" w14:paraId="31F70A5E" w14:textId="77777777" w:rsidTr="006840CA">
        <w:trPr>
          <w:cantSplit/>
        </w:trPr>
        <w:tc>
          <w:tcPr>
            <w:tcW w:w="859" w:type="pct"/>
            <w:shd w:val="clear" w:color="auto" w:fill="auto"/>
          </w:tcPr>
          <w:p w14:paraId="59455145"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11.2</w:t>
            </w:r>
          </w:p>
        </w:tc>
        <w:tc>
          <w:tcPr>
            <w:tcW w:w="4141" w:type="pct"/>
            <w:shd w:val="clear" w:color="auto" w:fill="auto"/>
          </w:tcPr>
          <w:p w14:paraId="534BA4A6"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Срок полномочий Председателя, одного или нескольких заместителей Председателя и докладчика будет продолжаться с момента открытия сессии Ассамблеи, на которой они избираются, до закрытия сессии.</w:t>
            </w:r>
          </w:p>
        </w:tc>
      </w:tr>
      <w:tr w:rsidR="00986B62" w:rsidRPr="00F50A8B" w14:paraId="2FC5A884" w14:textId="77777777" w:rsidTr="006840CA">
        <w:trPr>
          <w:cantSplit/>
        </w:trPr>
        <w:tc>
          <w:tcPr>
            <w:tcW w:w="859" w:type="pct"/>
            <w:shd w:val="clear" w:color="auto" w:fill="auto"/>
          </w:tcPr>
          <w:p w14:paraId="2C259D49"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11.3</w:t>
            </w:r>
          </w:p>
        </w:tc>
        <w:tc>
          <w:tcPr>
            <w:tcW w:w="4141" w:type="pct"/>
            <w:shd w:val="clear" w:color="auto" w:fill="auto"/>
          </w:tcPr>
          <w:p w14:paraId="3A0FD17C"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Председатель, один или несколько заместителей Председателя и докладчик не имеют права на немедленное переизбрание после завершения двух сроков подряд.</w:t>
            </w:r>
          </w:p>
        </w:tc>
      </w:tr>
      <w:tr w:rsidR="00986B62" w:rsidRPr="00A30CC2" w14:paraId="069837DA" w14:textId="77777777" w:rsidTr="006840CA">
        <w:trPr>
          <w:cantSplit/>
        </w:trPr>
        <w:tc>
          <w:tcPr>
            <w:tcW w:w="859" w:type="pct"/>
            <w:shd w:val="clear" w:color="auto" w:fill="auto"/>
          </w:tcPr>
          <w:p w14:paraId="062080EB" w14:textId="6D36CBBF"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12</w:t>
            </w:r>
          </w:p>
        </w:tc>
        <w:tc>
          <w:tcPr>
            <w:tcW w:w="4141" w:type="pct"/>
            <w:shd w:val="clear" w:color="auto" w:fill="auto"/>
          </w:tcPr>
          <w:p w14:paraId="67FF455D"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Полномочия и обязанности Председателя</w:t>
            </w:r>
          </w:p>
        </w:tc>
      </w:tr>
      <w:tr w:rsidR="00986B62" w:rsidRPr="00F50A8B" w14:paraId="09F0D4BF" w14:textId="77777777" w:rsidTr="006840CA">
        <w:trPr>
          <w:cantSplit/>
        </w:trPr>
        <w:tc>
          <w:tcPr>
            <w:tcW w:w="859" w:type="pct"/>
            <w:shd w:val="clear" w:color="auto" w:fill="auto"/>
          </w:tcPr>
          <w:p w14:paraId="6137DE4B"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12.1</w:t>
            </w:r>
          </w:p>
        </w:tc>
        <w:tc>
          <w:tcPr>
            <w:tcW w:w="4141" w:type="pct"/>
            <w:shd w:val="clear" w:color="auto" w:fill="auto"/>
          </w:tcPr>
          <w:p w14:paraId="3757E0D4" w14:textId="5BF3ADD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Помимо осуществления полномочий и обязанностей, предоставляемых ей или ему в соответствии с другими положениями настоящих Правил процедуры, Председатель открывает и закрывает каждое пленарное заседание Ассамблеи. Она или он руководит прениями, следит за соблюдением настоящих Правил процедуры, предоставляет слово, ставит вопросы на голосование и оглашает решения. Она или он решает вопросы по порядку ведения заседания и в соответствии с настоящими Правилами процедуры руководит ходом заседаний и поддерживает на них порядок. Она или он не участвует в голосовании, но может поручить другому члену своей делегации голосовать имени вместо себя.</w:t>
            </w:r>
          </w:p>
        </w:tc>
      </w:tr>
      <w:tr w:rsidR="00986B62" w:rsidRPr="00F50A8B" w14:paraId="4ACD7505" w14:textId="77777777" w:rsidTr="006840CA">
        <w:trPr>
          <w:cantSplit/>
        </w:trPr>
        <w:tc>
          <w:tcPr>
            <w:tcW w:w="859" w:type="pct"/>
            <w:shd w:val="clear" w:color="auto" w:fill="auto"/>
          </w:tcPr>
          <w:p w14:paraId="0F816CE7"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12.2</w:t>
            </w:r>
          </w:p>
        </w:tc>
        <w:tc>
          <w:tcPr>
            <w:tcW w:w="4141" w:type="pct"/>
            <w:shd w:val="clear" w:color="auto" w:fill="auto"/>
          </w:tcPr>
          <w:p w14:paraId="501EFCAE" w14:textId="5B9FE3DB"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Если Председатель не может присутствовать на заседании или на части заседания, ее или его полномочия и обязанности исполняет один из заместителей Председателя, избираемый по усмотрению Председателя. Он/</w:t>
            </w:r>
            <w:proofErr w:type="spellStart"/>
            <w:r w:rsidRPr="00946D79">
              <w:rPr>
                <w:rFonts w:ascii="Arial" w:hAnsi="Arial" w:cs="Arial"/>
                <w:sz w:val="22"/>
                <w:szCs w:val="22"/>
                <w:lang w:val="ru-RU"/>
              </w:rPr>
              <w:t>Он</w:t>
            </w:r>
            <w:r w:rsidRPr="006840CA">
              <w:rPr>
                <w:rFonts w:ascii="Arial" w:hAnsi="Arial" w:cs="Arial"/>
                <w:sz w:val="22"/>
                <w:szCs w:val="22"/>
                <w:lang w:val="ru-RU"/>
              </w:rPr>
              <w:t>a</w:t>
            </w:r>
            <w:proofErr w:type="spellEnd"/>
            <w:r w:rsidRPr="00946D79">
              <w:rPr>
                <w:rFonts w:ascii="Arial" w:hAnsi="Arial" w:cs="Arial"/>
                <w:sz w:val="22"/>
                <w:szCs w:val="22"/>
                <w:lang w:val="ru-RU"/>
              </w:rPr>
              <w:t xml:space="preserve"> исполняет обязанности Председателя и обладает теми же полномочиями и обязанностями, что и Председатель.</w:t>
            </w:r>
          </w:p>
        </w:tc>
      </w:tr>
      <w:tr w:rsidR="00986B62" w:rsidRPr="00A30CC2" w14:paraId="0BBAC715" w14:textId="77777777" w:rsidTr="006840CA">
        <w:trPr>
          <w:cantSplit/>
        </w:trPr>
        <w:tc>
          <w:tcPr>
            <w:tcW w:w="859" w:type="pct"/>
            <w:shd w:val="clear" w:color="auto" w:fill="auto"/>
          </w:tcPr>
          <w:p w14:paraId="577A785A" w14:textId="1FF52326" w:rsidR="00986B62" w:rsidRPr="006840CA" w:rsidRDefault="00A746CE" w:rsidP="001428D2">
            <w:pPr>
              <w:keepNext/>
              <w:spacing w:after="120"/>
              <w:rPr>
                <w:rFonts w:ascii="Arial" w:hAnsi="Arial" w:cs="Arial"/>
                <w:b/>
                <w:bCs/>
                <w:sz w:val="22"/>
                <w:szCs w:val="22"/>
                <w:lang w:val="ru-RU"/>
              </w:rPr>
            </w:pPr>
            <w:r w:rsidRPr="006840CA">
              <w:rPr>
                <w:rFonts w:ascii="Arial" w:hAnsi="Arial" w:cs="Arial"/>
                <w:b/>
                <w:bCs/>
                <w:sz w:val="22"/>
                <w:szCs w:val="22"/>
                <w:lang w:val="ru-RU"/>
              </w:rPr>
              <w:t>ГЛАВА V</w:t>
            </w:r>
          </w:p>
        </w:tc>
        <w:tc>
          <w:tcPr>
            <w:tcW w:w="4141" w:type="pct"/>
            <w:shd w:val="clear" w:color="auto" w:fill="auto"/>
          </w:tcPr>
          <w:p w14:paraId="7DEC12CD" w14:textId="77777777" w:rsidR="00986B62" w:rsidRPr="006840CA" w:rsidRDefault="00986B62" w:rsidP="001428D2">
            <w:pPr>
              <w:keepNext/>
              <w:spacing w:after="120"/>
              <w:jc w:val="both"/>
              <w:rPr>
                <w:rFonts w:ascii="Arial" w:hAnsi="Arial" w:cs="Arial"/>
                <w:b/>
                <w:bCs/>
                <w:sz w:val="22"/>
                <w:szCs w:val="22"/>
                <w:lang w:val="ru-RU"/>
              </w:rPr>
            </w:pPr>
            <w:r w:rsidRPr="006840CA">
              <w:rPr>
                <w:rFonts w:ascii="Arial" w:hAnsi="Arial" w:cs="Arial"/>
                <w:b/>
                <w:bCs/>
                <w:sz w:val="22"/>
                <w:szCs w:val="22"/>
                <w:lang w:val="ru-RU"/>
              </w:rPr>
              <w:t>ПОРЯДОК ВЕДЕНИЯ ЗАСЕДАНИЯ</w:t>
            </w:r>
          </w:p>
        </w:tc>
      </w:tr>
      <w:tr w:rsidR="00986B62" w:rsidRPr="00A30CC2" w14:paraId="316A0BB4" w14:textId="77777777" w:rsidTr="006840CA">
        <w:trPr>
          <w:cantSplit/>
        </w:trPr>
        <w:tc>
          <w:tcPr>
            <w:tcW w:w="859" w:type="pct"/>
            <w:shd w:val="clear" w:color="auto" w:fill="auto"/>
          </w:tcPr>
          <w:p w14:paraId="619C4D03" w14:textId="760BA2CA" w:rsidR="00986B62" w:rsidRPr="006840CA" w:rsidRDefault="00A746CE" w:rsidP="001428D2">
            <w:pPr>
              <w:keepNext/>
              <w:spacing w:after="120"/>
              <w:rPr>
                <w:rFonts w:ascii="Arial" w:hAnsi="Arial" w:cs="Arial"/>
                <w:b/>
                <w:bCs/>
                <w:sz w:val="22"/>
                <w:szCs w:val="22"/>
                <w:lang w:val="ru-RU"/>
              </w:rPr>
            </w:pPr>
            <w:r w:rsidRPr="006840CA">
              <w:rPr>
                <w:rFonts w:ascii="Arial" w:hAnsi="Arial" w:cs="Arial"/>
                <w:b/>
                <w:bCs/>
                <w:sz w:val="22"/>
                <w:szCs w:val="22"/>
                <w:lang w:val="ru-RU"/>
              </w:rPr>
              <w:t>Статья 13</w:t>
            </w:r>
          </w:p>
        </w:tc>
        <w:tc>
          <w:tcPr>
            <w:tcW w:w="4141" w:type="pct"/>
            <w:shd w:val="clear" w:color="auto" w:fill="auto"/>
          </w:tcPr>
          <w:p w14:paraId="64E4215D" w14:textId="77777777" w:rsidR="00986B62" w:rsidRPr="006840CA" w:rsidRDefault="00986B62" w:rsidP="001428D2">
            <w:pPr>
              <w:keepNext/>
              <w:spacing w:after="120"/>
              <w:jc w:val="both"/>
              <w:rPr>
                <w:rFonts w:ascii="Arial" w:hAnsi="Arial" w:cs="Arial"/>
                <w:b/>
                <w:bCs/>
                <w:sz w:val="22"/>
                <w:szCs w:val="22"/>
                <w:lang w:val="ru-RU"/>
              </w:rPr>
            </w:pPr>
            <w:r w:rsidRPr="006840CA">
              <w:rPr>
                <w:rFonts w:ascii="Arial" w:hAnsi="Arial" w:cs="Arial"/>
                <w:b/>
                <w:bCs/>
                <w:sz w:val="22"/>
                <w:szCs w:val="22"/>
                <w:lang w:val="ru-RU"/>
              </w:rPr>
              <w:t>Кворум</w:t>
            </w:r>
          </w:p>
        </w:tc>
      </w:tr>
      <w:tr w:rsidR="00986B62" w:rsidRPr="00F50A8B" w14:paraId="4E3246C1" w14:textId="77777777" w:rsidTr="006840CA">
        <w:trPr>
          <w:cantSplit/>
        </w:trPr>
        <w:tc>
          <w:tcPr>
            <w:tcW w:w="859" w:type="pct"/>
            <w:shd w:val="clear" w:color="auto" w:fill="auto"/>
          </w:tcPr>
          <w:p w14:paraId="3C3C8A8B" w14:textId="77777777" w:rsidR="00986B62" w:rsidRPr="006840CA" w:rsidRDefault="00986B62" w:rsidP="001428D2">
            <w:pPr>
              <w:keepNext/>
              <w:spacing w:after="120"/>
              <w:rPr>
                <w:rFonts w:ascii="Arial" w:hAnsi="Arial" w:cs="Arial"/>
                <w:sz w:val="22"/>
                <w:szCs w:val="22"/>
                <w:lang w:val="ru-RU"/>
              </w:rPr>
            </w:pPr>
            <w:r w:rsidRPr="006840CA">
              <w:rPr>
                <w:rFonts w:ascii="Arial" w:hAnsi="Arial" w:cs="Arial"/>
                <w:sz w:val="22"/>
                <w:szCs w:val="22"/>
                <w:lang w:val="ru-RU"/>
              </w:rPr>
              <w:t>13.1</w:t>
            </w:r>
          </w:p>
        </w:tc>
        <w:tc>
          <w:tcPr>
            <w:tcW w:w="4141" w:type="pct"/>
            <w:shd w:val="clear" w:color="auto" w:fill="auto"/>
          </w:tcPr>
          <w:p w14:paraId="799BD3EE" w14:textId="77777777" w:rsidR="00986B62" w:rsidRPr="00946D79" w:rsidRDefault="00986B62" w:rsidP="001428D2">
            <w:pPr>
              <w:keepNext/>
              <w:spacing w:after="120"/>
              <w:jc w:val="both"/>
              <w:rPr>
                <w:rFonts w:ascii="Arial" w:hAnsi="Arial" w:cs="Arial"/>
                <w:sz w:val="22"/>
                <w:szCs w:val="22"/>
                <w:lang w:val="ru-RU"/>
              </w:rPr>
            </w:pPr>
            <w:r w:rsidRPr="00946D79">
              <w:rPr>
                <w:rFonts w:ascii="Arial" w:hAnsi="Arial" w:cs="Arial"/>
                <w:sz w:val="22"/>
                <w:szCs w:val="22"/>
                <w:lang w:val="ru-RU"/>
              </w:rPr>
              <w:t>Большинство государств-участников, указанных в статье 1 2 и представленных на Ассамблее, составляет кворум.</w:t>
            </w:r>
          </w:p>
        </w:tc>
      </w:tr>
      <w:tr w:rsidR="00986B62" w:rsidRPr="00F50A8B" w14:paraId="3C6DCF69" w14:textId="77777777" w:rsidTr="006840CA">
        <w:trPr>
          <w:cantSplit/>
        </w:trPr>
        <w:tc>
          <w:tcPr>
            <w:tcW w:w="859" w:type="pct"/>
            <w:shd w:val="clear" w:color="auto" w:fill="auto"/>
          </w:tcPr>
          <w:p w14:paraId="0B23F6CD"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13.2</w:t>
            </w:r>
          </w:p>
        </w:tc>
        <w:tc>
          <w:tcPr>
            <w:tcW w:w="4141" w:type="pct"/>
            <w:shd w:val="clear" w:color="auto" w:fill="auto"/>
          </w:tcPr>
          <w:p w14:paraId="7DBFC094" w14:textId="1A523370" w:rsidR="00986B62" w:rsidRPr="006840CA" w:rsidRDefault="00FF4B87" w:rsidP="006840CA">
            <w:pPr>
              <w:spacing w:after="120"/>
              <w:jc w:val="both"/>
              <w:rPr>
                <w:rFonts w:ascii="Arial" w:hAnsi="Arial" w:cs="Arial"/>
                <w:sz w:val="22"/>
                <w:szCs w:val="22"/>
                <w:highlight w:val="yellow"/>
                <w:lang w:val="ru-RU"/>
              </w:rPr>
            </w:pPr>
            <w:r w:rsidRPr="00FF4B87">
              <w:rPr>
                <w:rFonts w:ascii="Arial" w:hAnsi="Arial" w:cs="Arial"/>
                <w:sz w:val="22"/>
                <w:szCs w:val="22"/>
                <w:lang w:val="ru-RU"/>
              </w:rPr>
              <w:t>Ассамблея не принимает решений ни по одному вопросу в отсутствие кворума.</w:t>
            </w:r>
          </w:p>
        </w:tc>
      </w:tr>
      <w:tr w:rsidR="00986B62" w:rsidRPr="00A30CC2" w14:paraId="0E91388A" w14:textId="77777777" w:rsidTr="006840CA">
        <w:trPr>
          <w:cantSplit/>
        </w:trPr>
        <w:tc>
          <w:tcPr>
            <w:tcW w:w="859" w:type="pct"/>
            <w:shd w:val="clear" w:color="auto" w:fill="auto"/>
          </w:tcPr>
          <w:p w14:paraId="4461350A" w14:textId="348279E9"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14</w:t>
            </w:r>
          </w:p>
        </w:tc>
        <w:tc>
          <w:tcPr>
            <w:tcW w:w="4141" w:type="pct"/>
            <w:shd w:val="clear" w:color="auto" w:fill="auto"/>
          </w:tcPr>
          <w:p w14:paraId="0E4159AE"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Открытые заседания</w:t>
            </w:r>
          </w:p>
        </w:tc>
      </w:tr>
      <w:tr w:rsidR="00986B62" w:rsidRPr="00F50A8B" w14:paraId="28B20EFA" w14:textId="77777777" w:rsidTr="006840CA">
        <w:trPr>
          <w:cantSplit/>
        </w:trPr>
        <w:tc>
          <w:tcPr>
            <w:tcW w:w="859" w:type="pct"/>
            <w:shd w:val="clear" w:color="auto" w:fill="auto"/>
          </w:tcPr>
          <w:p w14:paraId="64D38003"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lastRenderedPageBreak/>
              <w:t>14.1</w:t>
            </w:r>
          </w:p>
        </w:tc>
        <w:tc>
          <w:tcPr>
            <w:tcW w:w="4141" w:type="pct"/>
            <w:shd w:val="clear" w:color="auto" w:fill="auto"/>
          </w:tcPr>
          <w:p w14:paraId="20E2CD75" w14:textId="5E8BFFDD" w:rsidR="00986B62" w:rsidRPr="006840CA" w:rsidRDefault="00FF4B87" w:rsidP="006840CA">
            <w:pPr>
              <w:spacing w:after="120"/>
              <w:jc w:val="both"/>
              <w:rPr>
                <w:rFonts w:ascii="Arial" w:hAnsi="Arial" w:cs="Arial"/>
                <w:sz w:val="22"/>
                <w:szCs w:val="22"/>
                <w:highlight w:val="yellow"/>
                <w:lang w:val="ru-RU"/>
              </w:rPr>
            </w:pPr>
            <w:r w:rsidRPr="00FF4B87">
              <w:rPr>
                <w:rFonts w:ascii="Arial" w:hAnsi="Arial" w:cs="Arial"/>
                <w:sz w:val="22"/>
                <w:szCs w:val="22"/>
                <w:lang w:val="ru-RU"/>
              </w:rPr>
              <w:t>Заседания Ассамблеи являются открытыми, если не принимаются иные решения.</w:t>
            </w:r>
          </w:p>
        </w:tc>
      </w:tr>
      <w:tr w:rsidR="00986B62" w:rsidRPr="00F50A8B" w14:paraId="443434F8" w14:textId="77777777" w:rsidTr="006840CA">
        <w:trPr>
          <w:cantSplit/>
        </w:trPr>
        <w:tc>
          <w:tcPr>
            <w:tcW w:w="859" w:type="pct"/>
            <w:shd w:val="clear" w:color="auto" w:fill="auto"/>
          </w:tcPr>
          <w:p w14:paraId="106249B0"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14.2</w:t>
            </w:r>
          </w:p>
        </w:tc>
        <w:tc>
          <w:tcPr>
            <w:tcW w:w="4141" w:type="pct"/>
            <w:shd w:val="clear" w:color="auto" w:fill="auto"/>
          </w:tcPr>
          <w:p w14:paraId="25B1AC92"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Любое решение, принятое Ассамблеей на закрытом заседании, оглашается на последующем открытом заседании.</w:t>
            </w:r>
          </w:p>
        </w:tc>
      </w:tr>
      <w:tr w:rsidR="00986B62" w:rsidRPr="00A30CC2" w14:paraId="089D37C4" w14:textId="77777777" w:rsidTr="006840CA">
        <w:trPr>
          <w:cantSplit/>
        </w:trPr>
        <w:tc>
          <w:tcPr>
            <w:tcW w:w="859" w:type="pct"/>
            <w:shd w:val="clear" w:color="auto" w:fill="auto"/>
          </w:tcPr>
          <w:p w14:paraId="67CC86B4" w14:textId="1B7545BF"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15</w:t>
            </w:r>
          </w:p>
        </w:tc>
        <w:tc>
          <w:tcPr>
            <w:tcW w:w="4141" w:type="pct"/>
            <w:shd w:val="clear" w:color="auto" w:fill="auto"/>
          </w:tcPr>
          <w:p w14:paraId="5C0BF2F7"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Вспомогательные органы</w:t>
            </w:r>
          </w:p>
        </w:tc>
      </w:tr>
      <w:tr w:rsidR="00986B62" w:rsidRPr="00F50A8B" w14:paraId="2152C1F2" w14:textId="77777777" w:rsidTr="006840CA">
        <w:trPr>
          <w:cantSplit/>
        </w:trPr>
        <w:tc>
          <w:tcPr>
            <w:tcW w:w="859" w:type="pct"/>
            <w:shd w:val="clear" w:color="auto" w:fill="auto"/>
          </w:tcPr>
          <w:p w14:paraId="391DADDE"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15.1</w:t>
            </w:r>
          </w:p>
        </w:tc>
        <w:tc>
          <w:tcPr>
            <w:tcW w:w="4141" w:type="pct"/>
            <w:shd w:val="clear" w:color="auto" w:fill="auto"/>
          </w:tcPr>
          <w:p w14:paraId="42A3F4DD"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Ассамблея может учреждать такие вспомогательные органы, включая рабочие группы, которые она сочтет необходимыми для выполнения своих функций.</w:t>
            </w:r>
          </w:p>
        </w:tc>
      </w:tr>
      <w:tr w:rsidR="00986B62" w:rsidRPr="00F50A8B" w14:paraId="447EC059" w14:textId="77777777" w:rsidTr="006840CA">
        <w:trPr>
          <w:cantSplit/>
        </w:trPr>
        <w:tc>
          <w:tcPr>
            <w:tcW w:w="859" w:type="pct"/>
            <w:shd w:val="clear" w:color="auto" w:fill="auto"/>
          </w:tcPr>
          <w:p w14:paraId="43067E1F"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15.2</w:t>
            </w:r>
          </w:p>
        </w:tc>
        <w:tc>
          <w:tcPr>
            <w:tcW w:w="4141" w:type="pct"/>
            <w:shd w:val="clear" w:color="auto" w:fill="auto"/>
          </w:tcPr>
          <w:p w14:paraId="6B214938"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Ассамблея определяет состав и уровень компетенции (включая мандат и срок полномочий) и, при необходимости, кворум таких вспомогательных органов на момент их учреждения.</w:t>
            </w:r>
          </w:p>
        </w:tc>
      </w:tr>
      <w:tr w:rsidR="00986B62" w:rsidRPr="00F50A8B" w14:paraId="7A05F59B" w14:textId="77777777" w:rsidTr="006840CA">
        <w:trPr>
          <w:cantSplit/>
        </w:trPr>
        <w:tc>
          <w:tcPr>
            <w:tcW w:w="859" w:type="pct"/>
            <w:shd w:val="clear" w:color="auto" w:fill="auto"/>
          </w:tcPr>
          <w:p w14:paraId="0B1F2007"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15.3</w:t>
            </w:r>
          </w:p>
        </w:tc>
        <w:tc>
          <w:tcPr>
            <w:tcW w:w="4141" w:type="pct"/>
            <w:shd w:val="clear" w:color="auto" w:fill="auto"/>
          </w:tcPr>
          <w:p w14:paraId="441C57ED"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Каждый вспомогательный орган избирает своего Председателя.</w:t>
            </w:r>
          </w:p>
        </w:tc>
      </w:tr>
      <w:tr w:rsidR="00986B62" w:rsidRPr="00F50A8B" w14:paraId="6A736D67" w14:textId="77777777" w:rsidTr="006840CA">
        <w:trPr>
          <w:cantSplit/>
        </w:trPr>
        <w:tc>
          <w:tcPr>
            <w:tcW w:w="859" w:type="pct"/>
            <w:shd w:val="clear" w:color="auto" w:fill="auto"/>
          </w:tcPr>
          <w:p w14:paraId="3F664BBD"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15.4</w:t>
            </w:r>
          </w:p>
        </w:tc>
        <w:tc>
          <w:tcPr>
            <w:tcW w:w="4141" w:type="pct"/>
            <w:shd w:val="clear" w:color="auto" w:fill="auto"/>
          </w:tcPr>
          <w:p w14:paraId="5274680D"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При назначении членов вспомогательных органов должным образом учитывается принцип справедливого географического представительства.</w:t>
            </w:r>
          </w:p>
        </w:tc>
      </w:tr>
      <w:tr w:rsidR="00986B62" w:rsidRPr="00A30CC2" w14:paraId="7933E40E" w14:textId="77777777" w:rsidTr="006840CA">
        <w:trPr>
          <w:cantSplit/>
        </w:trPr>
        <w:tc>
          <w:tcPr>
            <w:tcW w:w="859" w:type="pct"/>
            <w:shd w:val="clear" w:color="auto" w:fill="auto"/>
          </w:tcPr>
          <w:p w14:paraId="0C4F00A5" w14:textId="005B8E09"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16</w:t>
            </w:r>
          </w:p>
        </w:tc>
        <w:tc>
          <w:tcPr>
            <w:tcW w:w="4141" w:type="pct"/>
            <w:shd w:val="clear" w:color="auto" w:fill="auto"/>
          </w:tcPr>
          <w:p w14:paraId="02C5153A"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Порядок и регламент выступлений</w:t>
            </w:r>
          </w:p>
        </w:tc>
      </w:tr>
      <w:tr w:rsidR="00986B62" w:rsidRPr="00F50A8B" w14:paraId="4FB5FB89" w14:textId="77777777" w:rsidTr="006840CA">
        <w:trPr>
          <w:cantSplit/>
        </w:trPr>
        <w:tc>
          <w:tcPr>
            <w:tcW w:w="859" w:type="pct"/>
            <w:shd w:val="clear" w:color="auto" w:fill="auto"/>
          </w:tcPr>
          <w:p w14:paraId="39D9C1FE"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16.1</w:t>
            </w:r>
          </w:p>
        </w:tc>
        <w:tc>
          <w:tcPr>
            <w:tcW w:w="4141" w:type="pct"/>
            <w:shd w:val="clear" w:color="auto" w:fill="auto"/>
          </w:tcPr>
          <w:p w14:paraId="71F3FC52" w14:textId="3BE3B99F" w:rsidR="00986B62" w:rsidRPr="006840CA" w:rsidRDefault="00FF4B87" w:rsidP="006840CA">
            <w:pPr>
              <w:spacing w:after="120"/>
              <w:jc w:val="both"/>
              <w:rPr>
                <w:rFonts w:ascii="Arial" w:hAnsi="Arial" w:cs="Arial"/>
                <w:sz w:val="22"/>
                <w:szCs w:val="22"/>
                <w:highlight w:val="yellow"/>
                <w:lang w:val="ru-RU"/>
              </w:rPr>
            </w:pPr>
            <w:r w:rsidRPr="00FF4B87">
              <w:rPr>
                <w:rFonts w:ascii="Arial" w:hAnsi="Arial" w:cs="Arial"/>
                <w:sz w:val="22"/>
                <w:szCs w:val="22"/>
                <w:lang w:val="ru-RU"/>
              </w:rPr>
              <w:t>Председатель предоставляет слово выступающим в том порядке, в котором они заявили о своем желании выступить.</w:t>
            </w:r>
          </w:p>
        </w:tc>
      </w:tr>
      <w:tr w:rsidR="00986B62" w:rsidRPr="00F50A8B" w14:paraId="3C80F316" w14:textId="77777777" w:rsidTr="006840CA">
        <w:trPr>
          <w:cantSplit/>
        </w:trPr>
        <w:tc>
          <w:tcPr>
            <w:tcW w:w="859" w:type="pct"/>
            <w:shd w:val="clear" w:color="auto" w:fill="auto"/>
          </w:tcPr>
          <w:p w14:paraId="1148D4BC"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16.2</w:t>
            </w:r>
          </w:p>
        </w:tc>
        <w:tc>
          <w:tcPr>
            <w:tcW w:w="4141" w:type="pct"/>
            <w:shd w:val="clear" w:color="auto" w:fill="auto"/>
          </w:tcPr>
          <w:p w14:paraId="3215E293" w14:textId="2A54D7AA" w:rsidR="00986B62" w:rsidRPr="006840CA" w:rsidRDefault="00FF4B87" w:rsidP="006840CA">
            <w:pPr>
              <w:spacing w:after="120"/>
              <w:jc w:val="both"/>
              <w:rPr>
                <w:rFonts w:ascii="Arial" w:hAnsi="Arial" w:cs="Arial"/>
                <w:sz w:val="22"/>
                <w:szCs w:val="22"/>
                <w:highlight w:val="yellow"/>
                <w:lang w:val="ru-RU"/>
              </w:rPr>
            </w:pPr>
            <w:r w:rsidRPr="00FF4B87">
              <w:rPr>
                <w:rFonts w:ascii="Arial" w:hAnsi="Arial" w:cs="Arial"/>
                <w:sz w:val="22"/>
                <w:szCs w:val="22"/>
                <w:lang w:val="ru-RU"/>
              </w:rPr>
              <w:t>Для удобства ведения обсуждения Председатель может ограничить время, предоставляемое каждому выступающему.</w:t>
            </w:r>
          </w:p>
        </w:tc>
      </w:tr>
      <w:tr w:rsidR="00986B62" w:rsidRPr="00F50A8B" w14:paraId="0A05B730" w14:textId="77777777" w:rsidTr="006840CA">
        <w:trPr>
          <w:cantSplit/>
        </w:trPr>
        <w:tc>
          <w:tcPr>
            <w:tcW w:w="859" w:type="pct"/>
            <w:shd w:val="clear" w:color="auto" w:fill="auto"/>
          </w:tcPr>
          <w:p w14:paraId="5F150CCE"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16.3</w:t>
            </w:r>
          </w:p>
        </w:tc>
        <w:tc>
          <w:tcPr>
            <w:tcW w:w="4141" w:type="pct"/>
            <w:shd w:val="clear" w:color="auto" w:fill="auto"/>
          </w:tcPr>
          <w:p w14:paraId="4599241C" w14:textId="13E25280" w:rsidR="00986B62" w:rsidRPr="006840CA" w:rsidRDefault="00FF4B87" w:rsidP="006840CA">
            <w:pPr>
              <w:spacing w:after="120"/>
              <w:jc w:val="both"/>
              <w:rPr>
                <w:rFonts w:ascii="Arial" w:hAnsi="Arial" w:cs="Arial"/>
                <w:sz w:val="22"/>
                <w:szCs w:val="22"/>
                <w:highlight w:val="yellow"/>
                <w:lang w:val="ru-RU"/>
              </w:rPr>
            </w:pPr>
            <w:r w:rsidRPr="00FF4B87">
              <w:rPr>
                <w:rFonts w:ascii="Arial" w:hAnsi="Arial" w:cs="Arial"/>
                <w:sz w:val="22"/>
                <w:szCs w:val="22"/>
                <w:lang w:val="ru-RU"/>
              </w:rPr>
              <w:t>Наблюдатель может выступить на заседании Ассамблеи только с разрешения Председателя.</w:t>
            </w:r>
          </w:p>
        </w:tc>
      </w:tr>
      <w:tr w:rsidR="00986B62" w:rsidRPr="00A30CC2" w14:paraId="5E64A439" w14:textId="77777777" w:rsidTr="006840CA">
        <w:trPr>
          <w:cantSplit/>
        </w:trPr>
        <w:tc>
          <w:tcPr>
            <w:tcW w:w="859" w:type="pct"/>
            <w:shd w:val="clear" w:color="auto" w:fill="auto"/>
          </w:tcPr>
          <w:p w14:paraId="7D263CF5" w14:textId="521A1A58"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17</w:t>
            </w:r>
          </w:p>
        </w:tc>
        <w:tc>
          <w:tcPr>
            <w:tcW w:w="4141" w:type="pct"/>
            <w:shd w:val="clear" w:color="auto" w:fill="auto"/>
          </w:tcPr>
          <w:p w14:paraId="1E1B1FF4"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Проекты резолюций и поправки</w:t>
            </w:r>
          </w:p>
        </w:tc>
      </w:tr>
      <w:tr w:rsidR="00986B62" w:rsidRPr="00F50A8B" w14:paraId="521995CF" w14:textId="77777777" w:rsidTr="006840CA">
        <w:trPr>
          <w:cantSplit/>
        </w:trPr>
        <w:tc>
          <w:tcPr>
            <w:tcW w:w="859" w:type="pct"/>
            <w:shd w:val="clear" w:color="auto" w:fill="auto"/>
          </w:tcPr>
          <w:p w14:paraId="78267DC7"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17.1</w:t>
            </w:r>
          </w:p>
        </w:tc>
        <w:tc>
          <w:tcPr>
            <w:tcW w:w="4141" w:type="pct"/>
            <w:shd w:val="clear" w:color="auto" w:fill="auto"/>
          </w:tcPr>
          <w:p w14:paraId="77B43533" w14:textId="1F5270B4"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Проекты резолюций и поправки могут предлагаться государствам-участниками. Они предоставляются в письменном виде в Секретариат Ассамблеи, который затем распространяет их среди всех участников.</w:t>
            </w:r>
          </w:p>
        </w:tc>
      </w:tr>
      <w:tr w:rsidR="00986B62" w:rsidRPr="00F50A8B" w14:paraId="4441D01F" w14:textId="77777777" w:rsidTr="006840CA">
        <w:trPr>
          <w:cantSplit/>
        </w:trPr>
        <w:tc>
          <w:tcPr>
            <w:tcW w:w="859" w:type="pct"/>
            <w:shd w:val="clear" w:color="auto" w:fill="auto"/>
          </w:tcPr>
          <w:p w14:paraId="55F714F3"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17.2</w:t>
            </w:r>
          </w:p>
        </w:tc>
        <w:tc>
          <w:tcPr>
            <w:tcW w:w="4141" w:type="pct"/>
            <w:shd w:val="clear" w:color="auto" w:fill="auto"/>
          </w:tcPr>
          <w:p w14:paraId="02EB855A" w14:textId="38BA6CFA" w:rsidR="00986B62" w:rsidRPr="006840CA" w:rsidRDefault="00FF4B87" w:rsidP="006840CA">
            <w:pPr>
              <w:spacing w:after="120"/>
              <w:jc w:val="both"/>
              <w:rPr>
                <w:rFonts w:ascii="Arial" w:hAnsi="Arial" w:cs="Arial"/>
                <w:sz w:val="22"/>
                <w:szCs w:val="22"/>
                <w:lang w:val="ru-RU"/>
              </w:rPr>
            </w:pPr>
            <w:r w:rsidRPr="00FF4B87">
              <w:rPr>
                <w:rFonts w:ascii="Arial" w:hAnsi="Arial" w:cs="Arial"/>
                <w:sz w:val="22"/>
                <w:szCs w:val="22"/>
                <w:lang w:val="ru-RU"/>
              </w:rPr>
              <w:t>Никакие проекты резолюций или поправки не должны обсуждаться или ставиться на голосование, если их текст на рабочих языках Ассамблеи не был заблаговременно распространен среди ее участников.</w:t>
            </w:r>
          </w:p>
        </w:tc>
      </w:tr>
      <w:tr w:rsidR="00986B62" w:rsidRPr="00F50A8B" w14:paraId="183B79F9" w14:textId="77777777" w:rsidTr="006840CA">
        <w:trPr>
          <w:cantSplit/>
        </w:trPr>
        <w:tc>
          <w:tcPr>
            <w:tcW w:w="859" w:type="pct"/>
            <w:shd w:val="clear" w:color="auto" w:fill="auto"/>
          </w:tcPr>
          <w:p w14:paraId="56C45169" w14:textId="1DE0B157"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18</w:t>
            </w:r>
          </w:p>
        </w:tc>
        <w:tc>
          <w:tcPr>
            <w:tcW w:w="4141" w:type="pct"/>
            <w:shd w:val="clear" w:color="auto" w:fill="auto"/>
          </w:tcPr>
          <w:p w14:paraId="3443F0F5" w14:textId="77777777" w:rsidR="00986B62" w:rsidRPr="00946D79" w:rsidRDefault="00986B62" w:rsidP="006840CA">
            <w:pPr>
              <w:spacing w:after="120"/>
              <w:jc w:val="both"/>
              <w:rPr>
                <w:rFonts w:ascii="Arial" w:hAnsi="Arial" w:cs="Arial"/>
                <w:b/>
                <w:bCs/>
                <w:sz w:val="22"/>
                <w:szCs w:val="22"/>
                <w:lang w:val="ru-RU"/>
              </w:rPr>
            </w:pPr>
            <w:r w:rsidRPr="00946D79">
              <w:rPr>
                <w:rFonts w:ascii="Arial" w:hAnsi="Arial" w:cs="Arial"/>
                <w:b/>
                <w:bCs/>
                <w:sz w:val="22"/>
                <w:szCs w:val="22"/>
                <w:lang w:val="ru-RU"/>
              </w:rPr>
              <w:t>Выступления по порядку ведения заседания</w:t>
            </w:r>
          </w:p>
        </w:tc>
      </w:tr>
      <w:tr w:rsidR="00986B62" w:rsidRPr="00F50A8B" w14:paraId="1C59ADB4" w14:textId="77777777" w:rsidTr="006840CA">
        <w:trPr>
          <w:cantSplit/>
        </w:trPr>
        <w:tc>
          <w:tcPr>
            <w:tcW w:w="859" w:type="pct"/>
            <w:shd w:val="clear" w:color="auto" w:fill="auto"/>
          </w:tcPr>
          <w:p w14:paraId="7B77B6FF"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18.1</w:t>
            </w:r>
          </w:p>
        </w:tc>
        <w:tc>
          <w:tcPr>
            <w:tcW w:w="4141" w:type="pct"/>
            <w:shd w:val="clear" w:color="auto" w:fill="auto"/>
          </w:tcPr>
          <w:p w14:paraId="3AB44016" w14:textId="57AC5246"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В ходе обсуждения любого вопроса государство-участник может выступить по порядку ведения заседания, и Председатель немедленно выносит решение по этому вопросу.</w:t>
            </w:r>
          </w:p>
        </w:tc>
      </w:tr>
      <w:tr w:rsidR="00986B62" w:rsidRPr="00F50A8B" w14:paraId="37A24B00" w14:textId="77777777" w:rsidTr="006840CA">
        <w:trPr>
          <w:cantSplit/>
        </w:trPr>
        <w:tc>
          <w:tcPr>
            <w:tcW w:w="859" w:type="pct"/>
            <w:shd w:val="clear" w:color="auto" w:fill="auto"/>
          </w:tcPr>
          <w:p w14:paraId="42633B7D"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18.2</w:t>
            </w:r>
          </w:p>
        </w:tc>
        <w:tc>
          <w:tcPr>
            <w:tcW w:w="4141" w:type="pct"/>
            <w:shd w:val="clear" w:color="auto" w:fill="auto"/>
          </w:tcPr>
          <w:p w14:paraId="73EDF58F" w14:textId="08DD276B"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Решение Председателя может быть опротестовано государством-участником. Протест ставится немедленно на голосование, и решение Председателя остается в силе, если оно не будет отменено большинством присутствующих и участвующих в голосовании государств-участников.</w:t>
            </w:r>
          </w:p>
        </w:tc>
      </w:tr>
      <w:tr w:rsidR="00986B62" w:rsidRPr="00A30CC2" w14:paraId="452F527F" w14:textId="77777777" w:rsidTr="006840CA">
        <w:trPr>
          <w:cantSplit/>
        </w:trPr>
        <w:tc>
          <w:tcPr>
            <w:tcW w:w="859" w:type="pct"/>
            <w:shd w:val="clear" w:color="auto" w:fill="auto"/>
          </w:tcPr>
          <w:p w14:paraId="5C733497" w14:textId="5560BC86"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19</w:t>
            </w:r>
          </w:p>
        </w:tc>
        <w:tc>
          <w:tcPr>
            <w:tcW w:w="4141" w:type="pct"/>
            <w:shd w:val="clear" w:color="auto" w:fill="auto"/>
          </w:tcPr>
          <w:p w14:paraId="2D82875E"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Предложения процедурного характера</w:t>
            </w:r>
          </w:p>
        </w:tc>
      </w:tr>
      <w:tr w:rsidR="00986B62" w:rsidRPr="00F50A8B" w14:paraId="10DA3D65" w14:textId="77777777" w:rsidTr="006840CA">
        <w:trPr>
          <w:cantSplit/>
        </w:trPr>
        <w:tc>
          <w:tcPr>
            <w:tcW w:w="859" w:type="pct"/>
            <w:shd w:val="clear" w:color="auto" w:fill="auto"/>
          </w:tcPr>
          <w:p w14:paraId="111C0A3B" w14:textId="77777777" w:rsidR="00986B62" w:rsidRPr="006840CA" w:rsidRDefault="00986B62" w:rsidP="006840CA">
            <w:pPr>
              <w:spacing w:after="120"/>
              <w:rPr>
                <w:rFonts w:ascii="Arial" w:hAnsi="Arial" w:cs="Arial"/>
                <w:b/>
                <w:bCs/>
                <w:sz w:val="22"/>
                <w:szCs w:val="22"/>
                <w:lang w:val="ru-RU"/>
              </w:rPr>
            </w:pPr>
          </w:p>
        </w:tc>
        <w:tc>
          <w:tcPr>
            <w:tcW w:w="4141" w:type="pct"/>
            <w:shd w:val="clear" w:color="auto" w:fill="auto"/>
          </w:tcPr>
          <w:p w14:paraId="7BC12EC7" w14:textId="0B0C8816"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В ходе обсуждения любого вопроса государство-участник может внести предложение процедурного характера: о перерыве или отсрочке заседания, а также об отсрочке прений или их прекращении.</w:t>
            </w:r>
          </w:p>
        </w:tc>
      </w:tr>
      <w:tr w:rsidR="00986B62" w:rsidRPr="00A30CC2" w14:paraId="74EF75B7" w14:textId="77777777" w:rsidTr="006840CA">
        <w:trPr>
          <w:cantSplit/>
        </w:trPr>
        <w:tc>
          <w:tcPr>
            <w:tcW w:w="859" w:type="pct"/>
            <w:shd w:val="clear" w:color="auto" w:fill="auto"/>
          </w:tcPr>
          <w:p w14:paraId="0122CB01" w14:textId="0573B885" w:rsidR="00986B62" w:rsidRPr="00946D79" w:rsidRDefault="00A746CE" w:rsidP="006840CA">
            <w:pPr>
              <w:spacing w:after="120"/>
              <w:rPr>
                <w:rFonts w:ascii="Arial" w:hAnsi="Arial" w:cs="Arial"/>
                <w:b/>
                <w:bCs/>
                <w:sz w:val="22"/>
                <w:szCs w:val="22"/>
                <w:lang w:val="ru-RU"/>
              </w:rPr>
            </w:pPr>
            <w:r w:rsidRPr="00946D79">
              <w:rPr>
                <w:rFonts w:ascii="Arial" w:hAnsi="Arial" w:cs="Arial"/>
                <w:b/>
                <w:bCs/>
                <w:sz w:val="22"/>
                <w:szCs w:val="22"/>
                <w:lang w:val="ru-RU"/>
              </w:rPr>
              <w:t>Статья 20</w:t>
            </w:r>
          </w:p>
        </w:tc>
        <w:tc>
          <w:tcPr>
            <w:tcW w:w="4141" w:type="pct"/>
            <w:shd w:val="clear" w:color="auto" w:fill="auto"/>
          </w:tcPr>
          <w:p w14:paraId="60C83B92" w14:textId="77777777" w:rsidR="00986B62" w:rsidRPr="00946D79" w:rsidRDefault="00986B62" w:rsidP="006840CA">
            <w:pPr>
              <w:spacing w:after="120"/>
              <w:jc w:val="both"/>
              <w:rPr>
                <w:rFonts w:ascii="Arial" w:hAnsi="Arial" w:cs="Arial"/>
                <w:b/>
                <w:bCs/>
                <w:sz w:val="22"/>
                <w:szCs w:val="22"/>
                <w:lang w:val="ru-RU"/>
              </w:rPr>
            </w:pPr>
            <w:r w:rsidRPr="00946D79">
              <w:rPr>
                <w:rFonts w:ascii="Arial" w:hAnsi="Arial" w:cs="Arial"/>
                <w:b/>
                <w:bCs/>
                <w:sz w:val="22"/>
                <w:szCs w:val="22"/>
                <w:lang w:val="ru-RU"/>
              </w:rPr>
              <w:t>Перерыв или отсрочка заседания</w:t>
            </w:r>
          </w:p>
        </w:tc>
      </w:tr>
      <w:tr w:rsidR="00986B62" w:rsidRPr="00A30CC2" w14:paraId="10869633" w14:textId="77777777" w:rsidTr="006840CA">
        <w:trPr>
          <w:cantSplit/>
        </w:trPr>
        <w:tc>
          <w:tcPr>
            <w:tcW w:w="859" w:type="pct"/>
            <w:shd w:val="clear" w:color="auto" w:fill="auto"/>
          </w:tcPr>
          <w:p w14:paraId="6543D7C4" w14:textId="77777777" w:rsidR="00986B62" w:rsidRPr="00946D79" w:rsidRDefault="00986B62" w:rsidP="006840CA">
            <w:pPr>
              <w:spacing w:after="120"/>
              <w:rPr>
                <w:rFonts w:ascii="Arial" w:hAnsi="Arial" w:cs="Arial"/>
                <w:b/>
                <w:bCs/>
                <w:sz w:val="22"/>
                <w:szCs w:val="22"/>
                <w:lang w:val="ru-RU"/>
              </w:rPr>
            </w:pPr>
          </w:p>
        </w:tc>
        <w:tc>
          <w:tcPr>
            <w:tcW w:w="4141" w:type="pct"/>
            <w:shd w:val="clear" w:color="auto" w:fill="auto"/>
          </w:tcPr>
          <w:p w14:paraId="76B97010" w14:textId="77777777" w:rsidR="00986B62" w:rsidRPr="006840CA"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 xml:space="preserve">Во время обсуждения любого вопроса государство-участник может внести предложение о перерыве или отсрочке заседания. </w:t>
            </w:r>
            <w:r w:rsidRPr="006840CA">
              <w:rPr>
                <w:rFonts w:ascii="Arial" w:hAnsi="Arial" w:cs="Arial"/>
                <w:sz w:val="22"/>
                <w:szCs w:val="22"/>
                <w:lang w:val="ru-RU"/>
              </w:rPr>
              <w:t>Такие предложения не обсуждаются, а немедленно ставятся на голосование.</w:t>
            </w:r>
          </w:p>
        </w:tc>
      </w:tr>
      <w:tr w:rsidR="00986B62" w:rsidRPr="00A30CC2" w14:paraId="5EA4E18F" w14:textId="77777777" w:rsidTr="006840CA">
        <w:trPr>
          <w:cantSplit/>
        </w:trPr>
        <w:tc>
          <w:tcPr>
            <w:tcW w:w="859" w:type="pct"/>
            <w:shd w:val="clear" w:color="auto" w:fill="auto"/>
          </w:tcPr>
          <w:p w14:paraId="1C0C9FBC" w14:textId="7AB18FBE"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21</w:t>
            </w:r>
          </w:p>
        </w:tc>
        <w:tc>
          <w:tcPr>
            <w:tcW w:w="4141" w:type="pct"/>
            <w:shd w:val="clear" w:color="auto" w:fill="auto"/>
          </w:tcPr>
          <w:p w14:paraId="01F93CA6"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Отсрочка прений</w:t>
            </w:r>
          </w:p>
        </w:tc>
      </w:tr>
      <w:tr w:rsidR="00986B62" w:rsidRPr="00F50A8B" w14:paraId="33056694" w14:textId="77777777" w:rsidTr="006840CA">
        <w:trPr>
          <w:cantSplit/>
        </w:trPr>
        <w:tc>
          <w:tcPr>
            <w:tcW w:w="859" w:type="pct"/>
            <w:shd w:val="clear" w:color="auto" w:fill="auto"/>
          </w:tcPr>
          <w:p w14:paraId="42E18424" w14:textId="77777777" w:rsidR="00986B62" w:rsidRPr="006840CA" w:rsidRDefault="00986B62" w:rsidP="006840CA">
            <w:pPr>
              <w:spacing w:after="120"/>
              <w:rPr>
                <w:rFonts w:ascii="Arial" w:hAnsi="Arial" w:cs="Arial"/>
                <w:b/>
                <w:bCs/>
                <w:sz w:val="22"/>
                <w:szCs w:val="22"/>
                <w:lang w:val="ru-RU"/>
              </w:rPr>
            </w:pPr>
          </w:p>
        </w:tc>
        <w:tc>
          <w:tcPr>
            <w:tcW w:w="4141" w:type="pct"/>
            <w:shd w:val="clear" w:color="auto" w:fill="auto"/>
          </w:tcPr>
          <w:p w14:paraId="609737B6"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Во время обсуждения любого вопроса государство-участник может внести предложение об отсрочке прений по рассматриваемому вопросу. Государство-участник, вносящее предложение об отсрочке прений, должно указать, предлагает ли оно отложить прения на неопределенный срок или до какого-то определенного времени, которое оно должно указать. В дополнение к вносящему предложение один оратор может выступить за это предложение и один против, после чего это предложение немедленно ставится на голосование. Председатель может ограничить время, предоставляемое ораторам в соответствии с этим правилом.</w:t>
            </w:r>
          </w:p>
        </w:tc>
      </w:tr>
      <w:tr w:rsidR="00986B62" w:rsidRPr="00A30CC2" w14:paraId="694125C7" w14:textId="77777777" w:rsidTr="006840CA">
        <w:trPr>
          <w:cantSplit/>
        </w:trPr>
        <w:tc>
          <w:tcPr>
            <w:tcW w:w="859" w:type="pct"/>
            <w:shd w:val="clear" w:color="auto" w:fill="auto"/>
          </w:tcPr>
          <w:p w14:paraId="00048548" w14:textId="1B5CACA9"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22</w:t>
            </w:r>
          </w:p>
        </w:tc>
        <w:tc>
          <w:tcPr>
            <w:tcW w:w="4141" w:type="pct"/>
            <w:shd w:val="clear" w:color="auto" w:fill="auto"/>
          </w:tcPr>
          <w:p w14:paraId="055A7E9F"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Прекращение прений</w:t>
            </w:r>
          </w:p>
        </w:tc>
      </w:tr>
      <w:tr w:rsidR="00986B62" w:rsidRPr="00F50A8B" w14:paraId="0E707291" w14:textId="77777777" w:rsidTr="006840CA">
        <w:trPr>
          <w:cantSplit/>
        </w:trPr>
        <w:tc>
          <w:tcPr>
            <w:tcW w:w="859" w:type="pct"/>
            <w:shd w:val="clear" w:color="auto" w:fill="auto"/>
          </w:tcPr>
          <w:p w14:paraId="16F9CC55" w14:textId="77777777" w:rsidR="00986B62" w:rsidRPr="006840CA" w:rsidRDefault="00986B62" w:rsidP="006840CA">
            <w:pPr>
              <w:spacing w:after="120"/>
              <w:rPr>
                <w:rFonts w:ascii="Arial" w:hAnsi="Arial" w:cs="Arial"/>
                <w:b/>
                <w:bCs/>
                <w:sz w:val="22"/>
                <w:szCs w:val="22"/>
                <w:lang w:val="ru-RU"/>
              </w:rPr>
            </w:pPr>
          </w:p>
        </w:tc>
        <w:tc>
          <w:tcPr>
            <w:tcW w:w="4141" w:type="pct"/>
            <w:shd w:val="clear" w:color="auto" w:fill="auto"/>
          </w:tcPr>
          <w:p w14:paraId="0820A4EF"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В ходе обсуждения любого вопроса государство-участник может внести предложение о прекращении прений по рассматриваемому вопросу независимо от того, заявил ли какой-либо другой оратор о своем желании принимать участие в обсуждении. Если запрашивается разрешение выступить против прекращения прений, то оно предоставляется не более чем двум ораторам, после чего предложение немедленно ставится на голосование. Если Ассамблея принимает это предложение, то Председатель объявляет о прекращении прений. Председатель может ограничить время, предоставляемое ораторам в соответствии с этим правилом.</w:t>
            </w:r>
          </w:p>
        </w:tc>
      </w:tr>
      <w:tr w:rsidR="00986B62" w:rsidRPr="00F50A8B" w14:paraId="09F073C2" w14:textId="77777777" w:rsidTr="006840CA">
        <w:trPr>
          <w:cantSplit/>
        </w:trPr>
        <w:tc>
          <w:tcPr>
            <w:tcW w:w="859" w:type="pct"/>
            <w:shd w:val="clear" w:color="auto" w:fill="auto"/>
          </w:tcPr>
          <w:p w14:paraId="08993F59" w14:textId="586121CF" w:rsidR="00986B62" w:rsidRPr="00946D79" w:rsidRDefault="00A746CE" w:rsidP="006840CA">
            <w:pPr>
              <w:spacing w:after="120"/>
              <w:rPr>
                <w:rFonts w:ascii="Arial" w:hAnsi="Arial" w:cs="Arial"/>
                <w:b/>
                <w:bCs/>
                <w:sz w:val="22"/>
                <w:szCs w:val="22"/>
                <w:lang w:val="ru-RU"/>
              </w:rPr>
            </w:pPr>
            <w:r w:rsidRPr="00946D79">
              <w:rPr>
                <w:rFonts w:ascii="Arial" w:hAnsi="Arial" w:cs="Arial"/>
                <w:b/>
                <w:bCs/>
                <w:sz w:val="22"/>
                <w:szCs w:val="22"/>
                <w:lang w:val="ru-RU"/>
              </w:rPr>
              <w:t>Статья 23</w:t>
            </w:r>
          </w:p>
        </w:tc>
        <w:tc>
          <w:tcPr>
            <w:tcW w:w="4141" w:type="pct"/>
            <w:shd w:val="clear" w:color="auto" w:fill="auto"/>
          </w:tcPr>
          <w:p w14:paraId="340C270C" w14:textId="77777777" w:rsidR="00986B62" w:rsidRPr="00946D79" w:rsidRDefault="00986B62" w:rsidP="006840CA">
            <w:pPr>
              <w:spacing w:after="120"/>
              <w:jc w:val="both"/>
              <w:rPr>
                <w:rFonts w:ascii="Arial" w:hAnsi="Arial" w:cs="Arial"/>
                <w:b/>
                <w:bCs/>
                <w:sz w:val="22"/>
                <w:szCs w:val="22"/>
                <w:lang w:val="ru-RU"/>
              </w:rPr>
            </w:pPr>
            <w:r w:rsidRPr="00946D79">
              <w:rPr>
                <w:rFonts w:ascii="Arial" w:hAnsi="Arial" w:cs="Arial"/>
                <w:b/>
                <w:bCs/>
                <w:sz w:val="22"/>
                <w:szCs w:val="22"/>
                <w:lang w:val="ru-RU"/>
              </w:rPr>
              <w:t>Порядок рассмотрения предложений процедурного характера</w:t>
            </w:r>
          </w:p>
        </w:tc>
      </w:tr>
      <w:tr w:rsidR="00986B62" w:rsidRPr="00F50A8B" w14:paraId="75681E35" w14:textId="77777777" w:rsidTr="006840CA">
        <w:trPr>
          <w:cantSplit/>
        </w:trPr>
        <w:tc>
          <w:tcPr>
            <w:tcW w:w="859" w:type="pct"/>
            <w:shd w:val="clear" w:color="auto" w:fill="auto"/>
          </w:tcPr>
          <w:p w14:paraId="22DB7761" w14:textId="77777777" w:rsidR="00986B62" w:rsidRPr="00946D79" w:rsidRDefault="00986B62" w:rsidP="006840CA">
            <w:pPr>
              <w:spacing w:after="120"/>
              <w:rPr>
                <w:rFonts w:ascii="Arial" w:hAnsi="Arial" w:cs="Arial"/>
                <w:b/>
                <w:bCs/>
                <w:sz w:val="22"/>
                <w:szCs w:val="22"/>
                <w:lang w:val="ru-RU"/>
              </w:rPr>
            </w:pPr>
          </w:p>
        </w:tc>
        <w:tc>
          <w:tcPr>
            <w:tcW w:w="4141" w:type="pct"/>
            <w:shd w:val="clear" w:color="auto" w:fill="auto"/>
          </w:tcPr>
          <w:p w14:paraId="587F85B9" w14:textId="4929DC49"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При условии соблюдения статьи 18.1 нижеуказанные предложения имеют приоритет в следующем порядке их перечисления перед всеми остальными предложениями, вносимыми на рассмотрение:</w:t>
            </w:r>
          </w:p>
          <w:p w14:paraId="2F3A00F8"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w:t>
            </w:r>
            <w:r w:rsidRPr="006840CA">
              <w:rPr>
                <w:rFonts w:ascii="Arial" w:hAnsi="Arial" w:cs="Arial"/>
                <w:sz w:val="22"/>
                <w:szCs w:val="22"/>
                <w:lang w:val="ru-RU"/>
              </w:rPr>
              <w:t>a</w:t>
            </w:r>
            <w:r w:rsidRPr="00946D79">
              <w:rPr>
                <w:rFonts w:ascii="Arial" w:hAnsi="Arial" w:cs="Arial"/>
                <w:sz w:val="22"/>
                <w:szCs w:val="22"/>
                <w:lang w:val="ru-RU"/>
              </w:rPr>
              <w:t>) о перерыве заседания;</w:t>
            </w:r>
          </w:p>
          <w:p w14:paraId="5F44001C"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w:t>
            </w:r>
            <w:r w:rsidRPr="006840CA">
              <w:rPr>
                <w:rFonts w:ascii="Arial" w:hAnsi="Arial" w:cs="Arial"/>
                <w:sz w:val="22"/>
                <w:szCs w:val="22"/>
                <w:lang w:val="ru-RU"/>
              </w:rPr>
              <w:t>b</w:t>
            </w:r>
            <w:r w:rsidRPr="00946D79">
              <w:rPr>
                <w:rFonts w:ascii="Arial" w:hAnsi="Arial" w:cs="Arial"/>
                <w:sz w:val="22"/>
                <w:szCs w:val="22"/>
                <w:lang w:val="ru-RU"/>
              </w:rPr>
              <w:t>) об отсрочке заседания;</w:t>
            </w:r>
          </w:p>
          <w:p w14:paraId="4EC52017" w14:textId="65F4C485"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w:t>
            </w:r>
            <w:r w:rsidRPr="006840CA">
              <w:rPr>
                <w:rFonts w:ascii="Arial" w:hAnsi="Arial" w:cs="Arial"/>
                <w:sz w:val="22"/>
                <w:szCs w:val="22"/>
                <w:lang w:val="ru-RU"/>
              </w:rPr>
              <w:t>c</w:t>
            </w:r>
            <w:r w:rsidRPr="00946D79">
              <w:rPr>
                <w:rFonts w:ascii="Arial" w:hAnsi="Arial" w:cs="Arial"/>
                <w:sz w:val="22"/>
                <w:szCs w:val="22"/>
                <w:lang w:val="ru-RU"/>
              </w:rPr>
              <w:t>) об отсрочке прений по обсуждаемому пункту;</w:t>
            </w:r>
          </w:p>
          <w:p w14:paraId="7B6CFE19" w14:textId="7A2400A6"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w:t>
            </w:r>
            <w:r w:rsidRPr="006840CA">
              <w:rPr>
                <w:rFonts w:ascii="Arial" w:hAnsi="Arial" w:cs="Arial"/>
                <w:sz w:val="22"/>
                <w:szCs w:val="22"/>
                <w:lang w:val="ru-RU"/>
              </w:rPr>
              <w:t>d</w:t>
            </w:r>
            <w:r w:rsidRPr="00946D79">
              <w:rPr>
                <w:rFonts w:ascii="Arial" w:hAnsi="Arial" w:cs="Arial"/>
                <w:sz w:val="22"/>
                <w:szCs w:val="22"/>
                <w:lang w:val="ru-RU"/>
              </w:rPr>
              <w:t>) о прекращении прений по обсуждаемому пункту.</w:t>
            </w:r>
          </w:p>
        </w:tc>
      </w:tr>
      <w:tr w:rsidR="00986B62" w:rsidRPr="00A30CC2" w14:paraId="6BAE8468" w14:textId="77777777" w:rsidTr="006840CA">
        <w:trPr>
          <w:cantSplit/>
        </w:trPr>
        <w:tc>
          <w:tcPr>
            <w:tcW w:w="859" w:type="pct"/>
            <w:shd w:val="clear" w:color="auto" w:fill="auto"/>
          </w:tcPr>
          <w:p w14:paraId="5D58D9A6" w14:textId="63B989E9" w:rsidR="00986B62" w:rsidRPr="006840CA" w:rsidRDefault="00A746CE" w:rsidP="001428D2">
            <w:pPr>
              <w:keepNext/>
              <w:spacing w:after="120"/>
              <w:rPr>
                <w:rFonts w:ascii="Arial" w:hAnsi="Arial" w:cs="Arial"/>
                <w:b/>
                <w:bCs/>
                <w:sz w:val="22"/>
                <w:szCs w:val="22"/>
                <w:lang w:val="ru-RU"/>
              </w:rPr>
            </w:pPr>
            <w:r w:rsidRPr="006840CA">
              <w:rPr>
                <w:rFonts w:ascii="Arial" w:hAnsi="Arial" w:cs="Arial"/>
                <w:b/>
                <w:bCs/>
                <w:sz w:val="22"/>
                <w:szCs w:val="22"/>
                <w:lang w:val="ru-RU"/>
              </w:rPr>
              <w:t>ГЛАВА VI</w:t>
            </w:r>
          </w:p>
        </w:tc>
        <w:tc>
          <w:tcPr>
            <w:tcW w:w="4141" w:type="pct"/>
            <w:shd w:val="clear" w:color="auto" w:fill="auto"/>
          </w:tcPr>
          <w:p w14:paraId="5C8542A9" w14:textId="77777777" w:rsidR="00986B62" w:rsidRPr="006840CA" w:rsidRDefault="00986B62" w:rsidP="001428D2">
            <w:pPr>
              <w:keepNext/>
              <w:spacing w:after="120"/>
              <w:jc w:val="both"/>
              <w:rPr>
                <w:rFonts w:ascii="Arial" w:hAnsi="Arial" w:cs="Arial"/>
                <w:b/>
                <w:bCs/>
                <w:sz w:val="22"/>
                <w:szCs w:val="22"/>
                <w:lang w:val="ru-RU"/>
              </w:rPr>
            </w:pPr>
            <w:r w:rsidRPr="006840CA">
              <w:rPr>
                <w:rFonts w:ascii="Arial" w:hAnsi="Arial" w:cs="Arial"/>
                <w:b/>
                <w:bCs/>
                <w:sz w:val="22"/>
                <w:szCs w:val="22"/>
                <w:lang w:val="ru-RU"/>
              </w:rPr>
              <w:t>РАБОЧИЕ ЯЗЫКИ</w:t>
            </w:r>
          </w:p>
        </w:tc>
      </w:tr>
      <w:tr w:rsidR="00986B62" w:rsidRPr="00A30CC2" w14:paraId="7D78BBD8" w14:textId="77777777" w:rsidTr="006840CA">
        <w:trPr>
          <w:cantSplit/>
        </w:trPr>
        <w:tc>
          <w:tcPr>
            <w:tcW w:w="859" w:type="pct"/>
            <w:shd w:val="clear" w:color="auto" w:fill="auto"/>
          </w:tcPr>
          <w:p w14:paraId="41970056" w14:textId="37731C0E" w:rsidR="00986B62" w:rsidRPr="006840CA" w:rsidRDefault="00A746CE" w:rsidP="001428D2">
            <w:pPr>
              <w:keepNext/>
              <w:spacing w:after="120"/>
              <w:rPr>
                <w:rFonts w:ascii="Arial" w:hAnsi="Arial" w:cs="Arial"/>
                <w:b/>
                <w:bCs/>
                <w:sz w:val="22"/>
                <w:szCs w:val="22"/>
                <w:lang w:val="ru-RU"/>
              </w:rPr>
            </w:pPr>
            <w:r w:rsidRPr="006840CA">
              <w:rPr>
                <w:rFonts w:ascii="Arial" w:hAnsi="Arial" w:cs="Arial"/>
                <w:b/>
                <w:bCs/>
                <w:sz w:val="22"/>
                <w:szCs w:val="22"/>
                <w:lang w:val="ru-RU"/>
              </w:rPr>
              <w:t>Статья 24</w:t>
            </w:r>
          </w:p>
        </w:tc>
        <w:tc>
          <w:tcPr>
            <w:tcW w:w="4141" w:type="pct"/>
            <w:shd w:val="clear" w:color="auto" w:fill="auto"/>
          </w:tcPr>
          <w:p w14:paraId="3DBF1A8E" w14:textId="77777777" w:rsidR="00986B62" w:rsidRPr="006840CA" w:rsidRDefault="00986B62" w:rsidP="001428D2">
            <w:pPr>
              <w:keepNext/>
              <w:spacing w:after="120"/>
              <w:jc w:val="both"/>
              <w:rPr>
                <w:rFonts w:ascii="Arial" w:hAnsi="Arial" w:cs="Arial"/>
                <w:b/>
                <w:bCs/>
                <w:sz w:val="22"/>
                <w:szCs w:val="22"/>
                <w:lang w:val="ru-RU"/>
              </w:rPr>
            </w:pPr>
            <w:r w:rsidRPr="006840CA">
              <w:rPr>
                <w:rFonts w:ascii="Arial" w:hAnsi="Arial" w:cs="Arial"/>
                <w:b/>
                <w:bCs/>
                <w:sz w:val="22"/>
                <w:szCs w:val="22"/>
                <w:lang w:val="ru-RU"/>
              </w:rPr>
              <w:t>Рабочие языки</w:t>
            </w:r>
          </w:p>
        </w:tc>
      </w:tr>
      <w:tr w:rsidR="00986B62" w:rsidRPr="00F50A8B" w14:paraId="1B3EFB6D" w14:textId="77777777" w:rsidTr="006840CA">
        <w:trPr>
          <w:cantSplit/>
        </w:trPr>
        <w:tc>
          <w:tcPr>
            <w:tcW w:w="859" w:type="pct"/>
            <w:shd w:val="clear" w:color="auto" w:fill="auto"/>
          </w:tcPr>
          <w:p w14:paraId="13CF2FF2" w14:textId="77777777" w:rsidR="00986B62" w:rsidRPr="006840CA" w:rsidRDefault="00986B62" w:rsidP="001428D2">
            <w:pPr>
              <w:keepNext/>
              <w:spacing w:after="120"/>
              <w:rPr>
                <w:rFonts w:ascii="Arial" w:hAnsi="Arial" w:cs="Arial"/>
                <w:sz w:val="22"/>
                <w:szCs w:val="22"/>
                <w:lang w:val="ru-RU"/>
              </w:rPr>
            </w:pPr>
            <w:r w:rsidRPr="006840CA">
              <w:rPr>
                <w:rFonts w:ascii="Arial" w:hAnsi="Arial" w:cs="Arial"/>
                <w:sz w:val="22"/>
                <w:szCs w:val="22"/>
                <w:lang w:val="ru-RU"/>
              </w:rPr>
              <w:t>24.1</w:t>
            </w:r>
          </w:p>
        </w:tc>
        <w:tc>
          <w:tcPr>
            <w:tcW w:w="4141" w:type="pct"/>
            <w:shd w:val="clear" w:color="auto" w:fill="auto"/>
          </w:tcPr>
          <w:p w14:paraId="0E6F0BBE" w14:textId="5239D471" w:rsidR="00986B62" w:rsidRPr="006840CA" w:rsidRDefault="003002D1" w:rsidP="001428D2">
            <w:pPr>
              <w:keepNext/>
              <w:spacing w:after="120"/>
              <w:jc w:val="both"/>
              <w:rPr>
                <w:rFonts w:ascii="Arial" w:hAnsi="Arial" w:cs="Arial"/>
                <w:sz w:val="22"/>
                <w:szCs w:val="22"/>
                <w:highlight w:val="yellow"/>
                <w:lang w:val="ru-RU"/>
              </w:rPr>
            </w:pPr>
            <w:r w:rsidRPr="003002D1">
              <w:rPr>
                <w:rFonts w:ascii="Arial" w:hAnsi="Arial" w:cs="Arial"/>
                <w:sz w:val="22"/>
                <w:szCs w:val="22"/>
                <w:lang w:val="ru-RU"/>
              </w:rPr>
              <w:t>Английский, арабский, испанский, китайский, русский и французский языки являются рабочими языками Ассамблеи.</w:t>
            </w:r>
          </w:p>
        </w:tc>
      </w:tr>
      <w:tr w:rsidR="00986B62" w:rsidRPr="00F50A8B" w14:paraId="21F0D5AE" w14:textId="77777777" w:rsidTr="006840CA">
        <w:trPr>
          <w:cantSplit/>
        </w:trPr>
        <w:tc>
          <w:tcPr>
            <w:tcW w:w="859" w:type="pct"/>
            <w:shd w:val="clear" w:color="auto" w:fill="auto"/>
          </w:tcPr>
          <w:p w14:paraId="50F2B7E6"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24.2</w:t>
            </w:r>
          </w:p>
        </w:tc>
        <w:tc>
          <w:tcPr>
            <w:tcW w:w="4141" w:type="pct"/>
            <w:shd w:val="clear" w:color="auto" w:fill="auto"/>
          </w:tcPr>
          <w:p w14:paraId="0A85CECC" w14:textId="0F97E1DF" w:rsidR="00986B62" w:rsidRPr="006840CA" w:rsidRDefault="003002D1" w:rsidP="006840CA">
            <w:pPr>
              <w:spacing w:after="120"/>
              <w:jc w:val="both"/>
              <w:rPr>
                <w:rFonts w:ascii="Arial" w:hAnsi="Arial" w:cs="Arial"/>
                <w:sz w:val="22"/>
                <w:szCs w:val="22"/>
                <w:highlight w:val="yellow"/>
                <w:lang w:val="ru-RU"/>
              </w:rPr>
            </w:pPr>
            <w:r w:rsidRPr="003002D1">
              <w:rPr>
                <w:rFonts w:ascii="Arial" w:hAnsi="Arial" w:cs="Arial"/>
                <w:sz w:val="22"/>
                <w:szCs w:val="22"/>
                <w:lang w:val="ru-RU"/>
              </w:rPr>
              <w:t>Выступления на Ассамблее на одном из рабочих языков переводятся на другие языки.</w:t>
            </w:r>
          </w:p>
        </w:tc>
      </w:tr>
      <w:tr w:rsidR="00986B62" w:rsidRPr="00F50A8B" w14:paraId="4662216B" w14:textId="77777777" w:rsidTr="006840CA">
        <w:trPr>
          <w:cantSplit/>
        </w:trPr>
        <w:tc>
          <w:tcPr>
            <w:tcW w:w="859" w:type="pct"/>
            <w:shd w:val="clear" w:color="auto" w:fill="auto"/>
          </w:tcPr>
          <w:p w14:paraId="7BC2B783"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24.3</w:t>
            </w:r>
          </w:p>
        </w:tc>
        <w:tc>
          <w:tcPr>
            <w:tcW w:w="4141" w:type="pct"/>
            <w:shd w:val="clear" w:color="auto" w:fill="auto"/>
          </w:tcPr>
          <w:p w14:paraId="7807130C" w14:textId="50C0F44A" w:rsidR="00986B62" w:rsidRPr="006840CA" w:rsidRDefault="003002D1" w:rsidP="006840CA">
            <w:pPr>
              <w:spacing w:after="120"/>
              <w:jc w:val="both"/>
              <w:rPr>
                <w:rFonts w:ascii="Arial" w:hAnsi="Arial" w:cs="Arial"/>
                <w:sz w:val="22"/>
                <w:szCs w:val="22"/>
                <w:highlight w:val="yellow"/>
                <w:lang w:val="ru-RU"/>
              </w:rPr>
            </w:pPr>
            <w:r w:rsidRPr="003002D1">
              <w:rPr>
                <w:rFonts w:ascii="Arial" w:hAnsi="Arial" w:cs="Arial"/>
                <w:sz w:val="22"/>
                <w:szCs w:val="22"/>
                <w:lang w:val="ru-RU"/>
              </w:rPr>
              <w:t>Ораторы могут выступать на любом другом языке при условии принятия ими соответствующих мер по обеспечению перевода своих выступлений на один из рабочих языков.</w:t>
            </w:r>
          </w:p>
        </w:tc>
      </w:tr>
      <w:tr w:rsidR="00986B62" w:rsidRPr="00F50A8B" w14:paraId="3877A8CA" w14:textId="77777777" w:rsidTr="006840CA">
        <w:trPr>
          <w:cantSplit/>
        </w:trPr>
        <w:tc>
          <w:tcPr>
            <w:tcW w:w="859" w:type="pct"/>
            <w:shd w:val="clear" w:color="auto" w:fill="auto"/>
          </w:tcPr>
          <w:p w14:paraId="180FDEAD"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24.4</w:t>
            </w:r>
          </w:p>
        </w:tc>
        <w:tc>
          <w:tcPr>
            <w:tcW w:w="4141" w:type="pct"/>
            <w:shd w:val="clear" w:color="auto" w:fill="auto"/>
          </w:tcPr>
          <w:p w14:paraId="33DE4E44"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Документы Ассамблеи издаются на всех рабочих языках.</w:t>
            </w:r>
          </w:p>
        </w:tc>
      </w:tr>
      <w:tr w:rsidR="00986B62" w:rsidRPr="00A30CC2" w14:paraId="2A6FDD7F" w14:textId="77777777" w:rsidTr="006840CA">
        <w:trPr>
          <w:cantSplit/>
        </w:trPr>
        <w:tc>
          <w:tcPr>
            <w:tcW w:w="859" w:type="pct"/>
            <w:shd w:val="clear" w:color="auto" w:fill="auto"/>
          </w:tcPr>
          <w:p w14:paraId="7CAE36EC" w14:textId="59DC4254" w:rsidR="00986B62" w:rsidRPr="00946D79" w:rsidRDefault="00A746CE" w:rsidP="001428D2">
            <w:pPr>
              <w:keepNext/>
              <w:spacing w:after="120"/>
              <w:rPr>
                <w:rFonts w:ascii="Arial" w:hAnsi="Arial" w:cs="Arial"/>
                <w:b/>
                <w:bCs/>
                <w:sz w:val="22"/>
                <w:szCs w:val="22"/>
                <w:lang w:val="ru-RU"/>
              </w:rPr>
            </w:pPr>
            <w:r w:rsidRPr="00946D79">
              <w:rPr>
                <w:rFonts w:ascii="Arial" w:hAnsi="Arial" w:cs="Arial"/>
                <w:b/>
                <w:bCs/>
                <w:sz w:val="22"/>
                <w:szCs w:val="22"/>
                <w:lang w:val="ru-RU"/>
              </w:rPr>
              <w:t>Статья 25</w:t>
            </w:r>
          </w:p>
        </w:tc>
        <w:tc>
          <w:tcPr>
            <w:tcW w:w="4141" w:type="pct"/>
            <w:shd w:val="clear" w:color="auto" w:fill="auto"/>
          </w:tcPr>
          <w:p w14:paraId="76E3702C" w14:textId="77777777" w:rsidR="00986B62" w:rsidRPr="00946D79" w:rsidRDefault="00986B62" w:rsidP="001428D2">
            <w:pPr>
              <w:keepNext/>
              <w:spacing w:after="120"/>
              <w:jc w:val="both"/>
              <w:rPr>
                <w:rFonts w:ascii="Arial" w:hAnsi="Arial" w:cs="Arial"/>
                <w:b/>
                <w:bCs/>
                <w:sz w:val="22"/>
                <w:szCs w:val="22"/>
                <w:lang w:val="ru-RU"/>
              </w:rPr>
            </w:pPr>
            <w:r w:rsidRPr="00946D79">
              <w:rPr>
                <w:rFonts w:ascii="Arial" w:hAnsi="Arial" w:cs="Arial"/>
                <w:b/>
                <w:bCs/>
                <w:sz w:val="22"/>
                <w:szCs w:val="22"/>
                <w:lang w:val="ru-RU"/>
              </w:rPr>
              <w:t>Предельные сроки рассылки документов</w:t>
            </w:r>
          </w:p>
        </w:tc>
      </w:tr>
      <w:tr w:rsidR="00986B62" w:rsidRPr="00F50A8B" w14:paraId="2741099C" w14:textId="77777777" w:rsidTr="006840CA">
        <w:trPr>
          <w:cantSplit/>
        </w:trPr>
        <w:tc>
          <w:tcPr>
            <w:tcW w:w="859" w:type="pct"/>
            <w:shd w:val="clear" w:color="auto" w:fill="auto"/>
          </w:tcPr>
          <w:p w14:paraId="525F8F43" w14:textId="77777777" w:rsidR="00986B62" w:rsidRPr="00946D79" w:rsidRDefault="00986B62" w:rsidP="001428D2">
            <w:pPr>
              <w:keepNext/>
              <w:spacing w:after="120"/>
              <w:rPr>
                <w:rFonts w:ascii="Arial" w:hAnsi="Arial" w:cs="Arial"/>
                <w:b/>
                <w:bCs/>
                <w:sz w:val="22"/>
                <w:szCs w:val="22"/>
                <w:lang w:val="ru-RU"/>
              </w:rPr>
            </w:pPr>
          </w:p>
        </w:tc>
        <w:tc>
          <w:tcPr>
            <w:tcW w:w="4141" w:type="pct"/>
            <w:shd w:val="clear" w:color="auto" w:fill="auto"/>
          </w:tcPr>
          <w:p w14:paraId="3707DE5F" w14:textId="77777777" w:rsidR="00986B62" w:rsidRPr="00946D79" w:rsidRDefault="00986B62" w:rsidP="001428D2">
            <w:pPr>
              <w:keepNext/>
              <w:spacing w:after="120"/>
              <w:jc w:val="both"/>
              <w:rPr>
                <w:rFonts w:ascii="Arial" w:hAnsi="Arial" w:cs="Arial"/>
                <w:sz w:val="22"/>
                <w:szCs w:val="22"/>
                <w:lang w:val="ru-RU"/>
              </w:rPr>
            </w:pPr>
            <w:r w:rsidRPr="00946D79">
              <w:rPr>
                <w:rFonts w:ascii="Arial" w:hAnsi="Arial" w:cs="Arial"/>
                <w:sz w:val="22"/>
                <w:szCs w:val="22"/>
                <w:lang w:val="ru-RU"/>
              </w:rPr>
              <w:t>Документы, относящиеся к вопросам, включенным в предварительную повестку дня каждой сессии Ассамблеи, предоставляются всем государствам-участникам и наблюдателям в бумажной или электронной форме не позднее, чем за тридцать дней до открытия очередной сессии и, как можно скорее, в случае проведения внеочередной сессии.</w:t>
            </w:r>
          </w:p>
        </w:tc>
      </w:tr>
      <w:tr w:rsidR="00986B62" w:rsidRPr="00A30CC2" w14:paraId="10E2E228" w14:textId="77777777" w:rsidTr="006840CA">
        <w:trPr>
          <w:cantSplit/>
        </w:trPr>
        <w:tc>
          <w:tcPr>
            <w:tcW w:w="859" w:type="pct"/>
            <w:shd w:val="clear" w:color="auto" w:fill="auto"/>
          </w:tcPr>
          <w:p w14:paraId="07E8E8BB" w14:textId="5BB22E3B" w:rsidR="00986B62" w:rsidRPr="006840CA" w:rsidRDefault="00A746CE" w:rsidP="001428D2">
            <w:pPr>
              <w:keepNext/>
              <w:spacing w:after="120"/>
              <w:rPr>
                <w:rFonts w:ascii="Arial" w:hAnsi="Arial" w:cs="Arial"/>
                <w:b/>
                <w:bCs/>
                <w:sz w:val="22"/>
                <w:szCs w:val="22"/>
                <w:lang w:val="ru-RU"/>
              </w:rPr>
            </w:pPr>
            <w:r w:rsidRPr="006840CA">
              <w:rPr>
                <w:rFonts w:ascii="Arial" w:hAnsi="Arial" w:cs="Arial"/>
                <w:b/>
                <w:bCs/>
                <w:sz w:val="22"/>
                <w:szCs w:val="22"/>
                <w:lang w:val="ru-RU"/>
              </w:rPr>
              <w:t>Статья 26</w:t>
            </w:r>
          </w:p>
        </w:tc>
        <w:tc>
          <w:tcPr>
            <w:tcW w:w="4141" w:type="pct"/>
            <w:shd w:val="clear" w:color="auto" w:fill="auto"/>
          </w:tcPr>
          <w:p w14:paraId="45EE4608" w14:textId="77777777" w:rsidR="00986B62" w:rsidRPr="006840CA" w:rsidRDefault="00986B62" w:rsidP="001428D2">
            <w:pPr>
              <w:keepNext/>
              <w:spacing w:after="120"/>
              <w:jc w:val="both"/>
              <w:rPr>
                <w:rFonts w:ascii="Arial" w:hAnsi="Arial" w:cs="Arial"/>
                <w:b/>
                <w:bCs/>
                <w:sz w:val="22"/>
                <w:szCs w:val="22"/>
                <w:lang w:val="ru-RU"/>
              </w:rPr>
            </w:pPr>
            <w:r w:rsidRPr="006840CA">
              <w:rPr>
                <w:rFonts w:ascii="Arial" w:hAnsi="Arial" w:cs="Arial"/>
                <w:b/>
                <w:bCs/>
                <w:sz w:val="22"/>
                <w:szCs w:val="22"/>
                <w:lang w:val="ru-RU"/>
              </w:rPr>
              <w:t>Краткие отчеты</w:t>
            </w:r>
          </w:p>
        </w:tc>
      </w:tr>
      <w:tr w:rsidR="00986B62" w:rsidRPr="00F50A8B" w14:paraId="05A61F61" w14:textId="77777777" w:rsidTr="006840CA">
        <w:trPr>
          <w:cantSplit/>
        </w:trPr>
        <w:tc>
          <w:tcPr>
            <w:tcW w:w="859" w:type="pct"/>
            <w:shd w:val="clear" w:color="auto" w:fill="auto"/>
          </w:tcPr>
          <w:p w14:paraId="38B2414A" w14:textId="77777777" w:rsidR="00986B62" w:rsidRPr="006840CA" w:rsidRDefault="00986B62" w:rsidP="001428D2">
            <w:pPr>
              <w:keepNext/>
              <w:spacing w:after="120"/>
              <w:rPr>
                <w:rFonts w:ascii="Arial" w:hAnsi="Arial" w:cs="Arial"/>
                <w:b/>
                <w:bCs/>
                <w:sz w:val="22"/>
                <w:szCs w:val="22"/>
                <w:lang w:val="ru-RU"/>
              </w:rPr>
            </w:pPr>
          </w:p>
        </w:tc>
        <w:tc>
          <w:tcPr>
            <w:tcW w:w="4141" w:type="pct"/>
            <w:shd w:val="clear" w:color="auto" w:fill="auto"/>
          </w:tcPr>
          <w:p w14:paraId="297F900C" w14:textId="77777777" w:rsidR="00986B62" w:rsidRPr="00946D79" w:rsidRDefault="00986B62" w:rsidP="001428D2">
            <w:pPr>
              <w:keepNext/>
              <w:spacing w:after="120"/>
              <w:jc w:val="both"/>
              <w:rPr>
                <w:rFonts w:ascii="Arial" w:hAnsi="Arial" w:cs="Arial"/>
                <w:sz w:val="22"/>
                <w:szCs w:val="22"/>
                <w:lang w:val="ru-RU"/>
              </w:rPr>
            </w:pPr>
            <w:r w:rsidRPr="00946D79">
              <w:rPr>
                <w:rFonts w:ascii="Arial" w:hAnsi="Arial" w:cs="Arial"/>
                <w:sz w:val="22"/>
                <w:szCs w:val="22"/>
                <w:lang w:val="ru-RU"/>
              </w:rPr>
              <w:t>Секретариат готовит краткие отчеты обо всех заявлениях, сделанных в ходе пленарных заседаний Ассамблеи на английском и французском языках, для утверждения на открытии следующей сессии.</w:t>
            </w:r>
          </w:p>
        </w:tc>
      </w:tr>
      <w:tr w:rsidR="00986B62" w:rsidRPr="00A30CC2" w14:paraId="0684D92E" w14:textId="77777777" w:rsidTr="006840CA">
        <w:trPr>
          <w:cantSplit/>
        </w:trPr>
        <w:tc>
          <w:tcPr>
            <w:tcW w:w="859" w:type="pct"/>
            <w:shd w:val="clear" w:color="auto" w:fill="auto"/>
          </w:tcPr>
          <w:p w14:paraId="4667D181" w14:textId="0B6B97C5" w:rsidR="00986B62" w:rsidRPr="006840CA" w:rsidRDefault="00A746CE" w:rsidP="001428D2">
            <w:pPr>
              <w:keepNext/>
              <w:spacing w:after="120"/>
              <w:rPr>
                <w:rFonts w:ascii="Arial" w:hAnsi="Arial" w:cs="Arial"/>
                <w:b/>
                <w:bCs/>
                <w:sz w:val="22"/>
                <w:szCs w:val="22"/>
                <w:lang w:val="ru-RU"/>
              </w:rPr>
            </w:pPr>
            <w:r w:rsidRPr="006840CA">
              <w:rPr>
                <w:rFonts w:ascii="Arial" w:hAnsi="Arial" w:cs="Arial"/>
                <w:b/>
                <w:bCs/>
                <w:sz w:val="22"/>
                <w:szCs w:val="22"/>
                <w:lang w:val="ru-RU"/>
              </w:rPr>
              <w:t>ГЛАВА VII</w:t>
            </w:r>
          </w:p>
        </w:tc>
        <w:tc>
          <w:tcPr>
            <w:tcW w:w="4141" w:type="pct"/>
            <w:shd w:val="clear" w:color="auto" w:fill="auto"/>
          </w:tcPr>
          <w:p w14:paraId="198ACDE9" w14:textId="77777777" w:rsidR="00986B62" w:rsidRPr="006840CA" w:rsidRDefault="00986B62" w:rsidP="001428D2">
            <w:pPr>
              <w:keepNext/>
              <w:spacing w:after="120"/>
              <w:jc w:val="both"/>
              <w:rPr>
                <w:rFonts w:ascii="Arial" w:hAnsi="Arial" w:cs="Arial"/>
                <w:b/>
                <w:bCs/>
                <w:sz w:val="22"/>
                <w:szCs w:val="22"/>
                <w:lang w:val="ru-RU"/>
              </w:rPr>
            </w:pPr>
            <w:r w:rsidRPr="006840CA">
              <w:rPr>
                <w:rFonts w:ascii="Arial" w:hAnsi="Arial" w:cs="Arial"/>
                <w:b/>
                <w:bCs/>
                <w:sz w:val="22"/>
                <w:szCs w:val="22"/>
                <w:lang w:val="ru-RU"/>
              </w:rPr>
              <w:t>ГОЛОСОВАНИЕ</w:t>
            </w:r>
          </w:p>
        </w:tc>
      </w:tr>
      <w:tr w:rsidR="00986B62" w:rsidRPr="00A30CC2" w14:paraId="3B095D47" w14:textId="77777777" w:rsidTr="006840CA">
        <w:trPr>
          <w:cantSplit/>
        </w:trPr>
        <w:tc>
          <w:tcPr>
            <w:tcW w:w="859" w:type="pct"/>
            <w:shd w:val="clear" w:color="auto" w:fill="auto"/>
          </w:tcPr>
          <w:p w14:paraId="4EFA1E6C" w14:textId="46425EAC" w:rsidR="00986B62" w:rsidRPr="006840CA" w:rsidRDefault="00A746CE" w:rsidP="001428D2">
            <w:pPr>
              <w:keepNext/>
              <w:spacing w:after="120"/>
              <w:rPr>
                <w:rFonts w:ascii="Arial" w:hAnsi="Arial" w:cs="Arial"/>
                <w:b/>
                <w:bCs/>
                <w:sz w:val="22"/>
                <w:szCs w:val="22"/>
                <w:lang w:val="ru-RU"/>
              </w:rPr>
            </w:pPr>
            <w:r w:rsidRPr="006840CA">
              <w:rPr>
                <w:rFonts w:ascii="Arial" w:hAnsi="Arial" w:cs="Arial"/>
                <w:b/>
                <w:bCs/>
                <w:sz w:val="22"/>
                <w:szCs w:val="22"/>
                <w:lang w:val="ru-RU"/>
              </w:rPr>
              <w:t>Статья 27</w:t>
            </w:r>
          </w:p>
        </w:tc>
        <w:tc>
          <w:tcPr>
            <w:tcW w:w="4141" w:type="pct"/>
            <w:shd w:val="clear" w:color="auto" w:fill="auto"/>
          </w:tcPr>
          <w:p w14:paraId="530BBFF5" w14:textId="77777777" w:rsidR="00986B62" w:rsidRPr="006840CA" w:rsidRDefault="00986B62" w:rsidP="001428D2">
            <w:pPr>
              <w:keepNext/>
              <w:spacing w:after="120"/>
              <w:jc w:val="both"/>
              <w:rPr>
                <w:rFonts w:ascii="Arial" w:hAnsi="Arial" w:cs="Arial"/>
                <w:b/>
                <w:bCs/>
                <w:sz w:val="22"/>
                <w:szCs w:val="22"/>
                <w:lang w:val="ru-RU"/>
              </w:rPr>
            </w:pPr>
            <w:r w:rsidRPr="006840CA">
              <w:rPr>
                <w:rFonts w:ascii="Arial" w:hAnsi="Arial" w:cs="Arial"/>
                <w:b/>
                <w:bCs/>
                <w:sz w:val="22"/>
                <w:szCs w:val="22"/>
                <w:lang w:val="ru-RU"/>
              </w:rPr>
              <w:t>Право голоса</w:t>
            </w:r>
          </w:p>
        </w:tc>
      </w:tr>
      <w:tr w:rsidR="00986B62" w:rsidRPr="00F50A8B" w14:paraId="613CE6D5" w14:textId="77777777" w:rsidTr="006840CA">
        <w:trPr>
          <w:cantSplit/>
        </w:trPr>
        <w:tc>
          <w:tcPr>
            <w:tcW w:w="859" w:type="pct"/>
            <w:shd w:val="clear" w:color="auto" w:fill="auto"/>
          </w:tcPr>
          <w:p w14:paraId="0DDE8BD8" w14:textId="77777777" w:rsidR="00986B62" w:rsidRPr="006840CA" w:rsidRDefault="00986B62" w:rsidP="006840CA">
            <w:pPr>
              <w:spacing w:after="120"/>
              <w:rPr>
                <w:rFonts w:ascii="Arial" w:hAnsi="Arial" w:cs="Arial"/>
                <w:b/>
                <w:bCs/>
                <w:sz w:val="22"/>
                <w:szCs w:val="22"/>
                <w:lang w:val="ru-RU"/>
              </w:rPr>
            </w:pPr>
          </w:p>
        </w:tc>
        <w:tc>
          <w:tcPr>
            <w:tcW w:w="4141" w:type="pct"/>
            <w:shd w:val="clear" w:color="auto" w:fill="auto"/>
          </w:tcPr>
          <w:p w14:paraId="2DA79943" w14:textId="494575C2"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Каждое государство-участник на Ассамблее имеет один голос.</w:t>
            </w:r>
          </w:p>
        </w:tc>
      </w:tr>
      <w:tr w:rsidR="00986B62" w:rsidRPr="00A30CC2" w14:paraId="3887E325" w14:textId="77777777" w:rsidTr="006840CA">
        <w:trPr>
          <w:cantSplit/>
        </w:trPr>
        <w:tc>
          <w:tcPr>
            <w:tcW w:w="859" w:type="pct"/>
            <w:shd w:val="clear" w:color="auto" w:fill="auto"/>
          </w:tcPr>
          <w:p w14:paraId="4AAE2119" w14:textId="0D61DA52"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28</w:t>
            </w:r>
          </w:p>
        </w:tc>
        <w:tc>
          <w:tcPr>
            <w:tcW w:w="4141" w:type="pct"/>
            <w:shd w:val="clear" w:color="auto" w:fill="auto"/>
          </w:tcPr>
          <w:p w14:paraId="37692A12"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Консенсус</w:t>
            </w:r>
          </w:p>
        </w:tc>
      </w:tr>
      <w:tr w:rsidR="00986B62" w:rsidRPr="00A30CC2" w14:paraId="434ABD80" w14:textId="77777777" w:rsidTr="006840CA">
        <w:trPr>
          <w:cantSplit/>
        </w:trPr>
        <w:tc>
          <w:tcPr>
            <w:tcW w:w="859" w:type="pct"/>
            <w:shd w:val="clear" w:color="auto" w:fill="auto"/>
          </w:tcPr>
          <w:p w14:paraId="3ABE33DD" w14:textId="77777777" w:rsidR="00986B62" w:rsidRPr="006840CA" w:rsidRDefault="00986B62" w:rsidP="006840CA">
            <w:pPr>
              <w:spacing w:after="120"/>
              <w:rPr>
                <w:rFonts w:ascii="Arial" w:hAnsi="Arial" w:cs="Arial"/>
                <w:b/>
                <w:bCs/>
                <w:sz w:val="22"/>
                <w:szCs w:val="22"/>
                <w:lang w:val="ru-RU"/>
              </w:rPr>
            </w:pPr>
          </w:p>
        </w:tc>
        <w:tc>
          <w:tcPr>
            <w:tcW w:w="4141" w:type="pct"/>
            <w:shd w:val="clear" w:color="auto" w:fill="auto"/>
          </w:tcPr>
          <w:p w14:paraId="2DD86700" w14:textId="77777777" w:rsidR="00986B62" w:rsidRPr="006840CA"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 xml:space="preserve">Прилагаются все усилия для принятия решений в Ассамблее консенсусом. </w:t>
            </w:r>
            <w:r w:rsidRPr="006840CA">
              <w:rPr>
                <w:rFonts w:ascii="Arial" w:hAnsi="Arial" w:cs="Arial"/>
                <w:sz w:val="22"/>
                <w:szCs w:val="22"/>
                <w:lang w:val="ru-RU"/>
              </w:rPr>
              <w:t>Если невозможно достигнуть консенсуса, решения принимаются путем голосования.</w:t>
            </w:r>
          </w:p>
        </w:tc>
      </w:tr>
      <w:tr w:rsidR="00986B62" w:rsidRPr="00A30CC2" w14:paraId="51AB4BA6" w14:textId="77777777" w:rsidTr="006840CA">
        <w:trPr>
          <w:cantSplit/>
        </w:trPr>
        <w:tc>
          <w:tcPr>
            <w:tcW w:w="859" w:type="pct"/>
            <w:shd w:val="clear" w:color="auto" w:fill="auto"/>
          </w:tcPr>
          <w:p w14:paraId="1DCDC665" w14:textId="4031A58B" w:rsidR="00986B62" w:rsidRPr="00946D79" w:rsidRDefault="00A746CE" w:rsidP="006840CA">
            <w:pPr>
              <w:spacing w:after="120"/>
              <w:rPr>
                <w:rFonts w:ascii="Arial" w:hAnsi="Arial" w:cs="Arial"/>
                <w:b/>
                <w:bCs/>
                <w:sz w:val="22"/>
                <w:szCs w:val="22"/>
                <w:lang w:val="ru-RU"/>
              </w:rPr>
            </w:pPr>
            <w:r w:rsidRPr="00946D79">
              <w:rPr>
                <w:rFonts w:ascii="Arial" w:hAnsi="Arial" w:cs="Arial"/>
                <w:b/>
                <w:bCs/>
                <w:sz w:val="22"/>
                <w:szCs w:val="22"/>
                <w:lang w:val="ru-RU"/>
              </w:rPr>
              <w:t>Статья 29</w:t>
            </w:r>
          </w:p>
        </w:tc>
        <w:tc>
          <w:tcPr>
            <w:tcW w:w="4141" w:type="pct"/>
            <w:shd w:val="clear" w:color="auto" w:fill="auto"/>
          </w:tcPr>
          <w:p w14:paraId="264FE224"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Порядок, соблюдаемый при голосовании</w:t>
            </w:r>
          </w:p>
        </w:tc>
      </w:tr>
      <w:tr w:rsidR="00986B62" w:rsidRPr="00F50A8B" w14:paraId="0CAC2581" w14:textId="77777777" w:rsidTr="006840CA">
        <w:trPr>
          <w:cantSplit/>
        </w:trPr>
        <w:tc>
          <w:tcPr>
            <w:tcW w:w="859" w:type="pct"/>
            <w:shd w:val="clear" w:color="auto" w:fill="auto"/>
          </w:tcPr>
          <w:p w14:paraId="0AD1774D" w14:textId="77777777" w:rsidR="00986B62" w:rsidRPr="00946D79" w:rsidRDefault="00986B62" w:rsidP="006840CA">
            <w:pPr>
              <w:spacing w:after="120"/>
              <w:rPr>
                <w:rFonts w:ascii="Arial" w:hAnsi="Arial" w:cs="Arial"/>
                <w:b/>
                <w:bCs/>
                <w:sz w:val="22"/>
                <w:szCs w:val="22"/>
                <w:lang w:val="ru-RU"/>
              </w:rPr>
            </w:pPr>
          </w:p>
        </w:tc>
        <w:tc>
          <w:tcPr>
            <w:tcW w:w="4141" w:type="pct"/>
            <w:shd w:val="clear" w:color="auto" w:fill="auto"/>
          </w:tcPr>
          <w:p w14:paraId="20DA6C3D"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После того, как Председатель объявил о начале голосования, никто не может прерывать голосование, кроме выступающего по порядку ведения заседания в связи с проведением голосования.</w:t>
            </w:r>
          </w:p>
        </w:tc>
      </w:tr>
      <w:tr w:rsidR="00986B62" w:rsidRPr="00A30CC2" w14:paraId="4499650D" w14:textId="77777777" w:rsidTr="006840CA">
        <w:trPr>
          <w:cantSplit/>
        </w:trPr>
        <w:tc>
          <w:tcPr>
            <w:tcW w:w="859" w:type="pct"/>
            <w:shd w:val="clear" w:color="auto" w:fill="auto"/>
          </w:tcPr>
          <w:p w14:paraId="47B2C184" w14:textId="2ABE18A1" w:rsidR="00986B62" w:rsidRPr="006840CA" w:rsidRDefault="00A746CE" w:rsidP="001428D2">
            <w:pPr>
              <w:keepNext/>
              <w:spacing w:after="120"/>
              <w:rPr>
                <w:rFonts w:ascii="Arial" w:hAnsi="Arial" w:cs="Arial"/>
                <w:b/>
                <w:bCs/>
                <w:sz w:val="22"/>
                <w:szCs w:val="22"/>
                <w:lang w:val="ru-RU"/>
              </w:rPr>
            </w:pPr>
            <w:r w:rsidRPr="006840CA">
              <w:rPr>
                <w:rFonts w:ascii="Arial" w:hAnsi="Arial" w:cs="Arial"/>
                <w:b/>
                <w:bCs/>
                <w:sz w:val="22"/>
                <w:szCs w:val="22"/>
                <w:lang w:val="ru-RU"/>
              </w:rPr>
              <w:t>Статья 30</w:t>
            </w:r>
          </w:p>
        </w:tc>
        <w:tc>
          <w:tcPr>
            <w:tcW w:w="4141" w:type="pct"/>
            <w:shd w:val="clear" w:color="auto" w:fill="auto"/>
          </w:tcPr>
          <w:p w14:paraId="104988DA" w14:textId="77777777" w:rsidR="00986B62" w:rsidRPr="006840CA" w:rsidRDefault="00986B62" w:rsidP="001428D2">
            <w:pPr>
              <w:keepNext/>
              <w:spacing w:after="120"/>
              <w:jc w:val="both"/>
              <w:rPr>
                <w:rFonts w:ascii="Arial" w:hAnsi="Arial" w:cs="Arial"/>
                <w:b/>
                <w:bCs/>
                <w:sz w:val="22"/>
                <w:szCs w:val="22"/>
                <w:lang w:val="ru-RU"/>
              </w:rPr>
            </w:pPr>
            <w:r w:rsidRPr="006840CA">
              <w:rPr>
                <w:rFonts w:ascii="Arial" w:hAnsi="Arial" w:cs="Arial"/>
                <w:b/>
                <w:bCs/>
                <w:sz w:val="22"/>
                <w:szCs w:val="22"/>
                <w:lang w:val="ru-RU"/>
              </w:rPr>
              <w:t>Простое большинство</w:t>
            </w:r>
          </w:p>
        </w:tc>
      </w:tr>
      <w:tr w:rsidR="00986B62" w:rsidRPr="00F50A8B" w14:paraId="6E0C4A35" w14:textId="77777777" w:rsidTr="006840CA">
        <w:trPr>
          <w:cantSplit/>
        </w:trPr>
        <w:tc>
          <w:tcPr>
            <w:tcW w:w="859" w:type="pct"/>
            <w:shd w:val="clear" w:color="auto" w:fill="auto"/>
          </w:tcPr>
          <w:p w14:paraId="5E4CE75D" w14:textId="77777777" w:rsidR="00986B62" w:rsidRPr="006840CA" w:rsidRDefault="00986B62" w:rsidP="001428D2">
            <w:pPr>
              <w:keepNext/>
              <w:spacing w:after="120"/>
              <w:rPr>
                <w:rFonts w:ascii="Arial" w:hAnsi="Arial" w:cs="Arial"/>
                <w:sz w:val="22"/>
                <w:szCs w:val="22"/>
                <w:lang w:val="ru-RU"/>
              </w:rPr>
            </w:pPr>
            <w:r w:rsidRPr="006840CA">
              <w:rPr>
                <w:rFonts w:ascii="Arial" w:hAnsi="Arial" w:cs="Arial"/>
                <w:sz w:val="22"/>
                <w:szCs w:val="22"/>
                <w:lang w:val="ru-RU"/>
              </w:rPr>
              <w:t>30.1</w:t>
            </w:r>
          </w:p>
        </w:tc>
        <w:tc>
          <w:tcPr>
            <w:tcW w:w="4141" w:type="pct"/>
            <w:shd w:val="clear" w:color="auto" w:fill="auto"/>
          </w:tcPr>
          <w:p w14:paraId="4754BAB1" w14:textId="5CEC1A12" w:rsidR="00986B62" w:rsidRPr="00946D79" w:rsidRDefault="00986B62" w:rsidP="001428D2">
            <w:pPr>
              <w:keepNext/>
              <w:spacing w:after="120"/>
              <w:jc w:val="both"/>
              <w:rPr>
                <w:rFonts w:ascii="Arial" w:hAnsi="Arial" w:cs="Arial"/>
                <w:sz w:val="22"/>
                <w:szCs w:val="22"/>
                <w:lang w:val="ru-RU"/>
              </w:rPr>
            </w:pPr>
            <w:r w:rsidRPr="00946D79">
              <w:rPr>
                <w:rFonts w:ascii="Arial" w:hAnsi="Arial" w:cs="Arial"/>
                <w:sz w:val="22"/>
                <w:szCs w:val="22"/>
                <w:lang w:val="ru-RU"/>
              </w:rPr>
              <w:t>Когда Ассамблея прибегает к голосованию, решения принимаются простым большинством присутствующих и участвующих в голосовании государств-участников, если в настоящих Правилах процедуры не предусмотрено иное.</w:t>
            </w:r>
          </w:p>
        </w:tc>
      </w:tr>
      <w:tr w:rsidR="00986B62" w:rsidRPr="00F50A8B" w14:paraId="4E980C15" w14:textId="77777777" w:rsidTr="006840CA">
        <w:trPr>
          <w:cantSplit/>
        </w:trPr>
        <w:tc>
          <w:tcPr>
            <w:tcW w:w="859" w:type="pct"/>
            <w:shd w:val="clear" w:color="auto" w:fill="auto"/>
          </w:tcPr>
          <w:p w14:paraId="0798F52D"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30.2</w:t>
            </w:r>
          </w:p>
        </w:tc>
        <w:tc>
          <w:tcPr>
            <w:tcW w:w="4141" w:type="pct"/>
            <w:shd w:val="clear" w:color="auto" w:fill="auto"/>
          </w:tcPr>
          <w:p w14:paraId="12027C91"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Решение относительно размера взносов по единой процентной ставке для всех государств-участников, не сделавших заявления, указанного в пункте 2 статьи</w:t>
            </w:r>
            <w:r w:rsidRPr="006840CA">
              <w:rPr>
                <w:rFonts w:ascii="Arial" w:hAnsi="Arial" w:cs="Arial"/>
                <w:sz w:val="22"/>
                <w:szCs w:val="22"/>
                <w:lang w:val="ru-RU"/>
              </w:rPr>
              <w:t> </w:t>
            </w:r>
            <w:r w:rsidRPr="00946D79">
              <w:rPr>
                <w:rFonts w:ascii="Arial" w:hAnsi="Arial" w:cs="Arial"/>
                <w:sz w:val="22"/>
                <w:szCs w:val="22"/>
                <w:lang w:val="ru-RU"/>
              </w:rPr>
              <w:t>26 Конвенции, принимается большинством голосов присутствующих и участвующих в голосовании государств-участников, не сделавших вышеупомянутого заявления.</w:t>
            </w:r>
          </w:p>
        </w:tc>
      </w:tr>
      <w:tr w:rsidR="00986B62" w:rsidRPr="00F50A8B" w14:paraId="7CFDDF2D" w14:textId="77777777" w:rsidTr="006840CA">
        <w:trPr>
          <w:cantSplit/>
        </w:trPr>
        <w:tc>
          <w:tcPr>
            <w:tcW w:w="859" w:type="pct"/>
            <w:shd w:val="clear" w:color="auto" w:fill="auto"/>
          </w:tcPr>
          <w:p w14:paraId="378442EE" w14:textId="2798FFF2" w:rsidR="00986B62" w:rsidRPr="00946D79" w:rsidRDefault="00A746CE" w:rsidP="001428D2">
            <w:pPr>
              <w:keepNext/>
              <w:spacing w:after="120"/>
              <w:rPr>
                <w:rFonts w:ascii="Arial" w:hAnsi="Arial" w:cs="Arial"/>
                <w:b/>
                <w:bCs/>
                <w:sz w:val="22"/>
                <w:szCs w:val="22"/>
                <w:lang w:val="ru-RU"/>
              </w:rPr>
            </w:pPr>
            <w:r w:rsidRPr="00946D79">
              <w:rPr>
                <w:rFonts w:ascii="Arial" w:hAnsi="Arial" w:cs="Arial"/>
                <w:b/>
                <w:bCs/>
                <w:sz w:val="22"/>
                <w:szCs w:val="22"/>
                <w:lang w:val="ru-RU"/>
              </w:rPr>
              <w:t>Статья 31</w:t>
            </w:r>
          </w:p>
        </w:tc>
        <w:tc>
          <w:tcPr>
            <w:tcW w:w="4141" w:type="pct"/>
            <w:shd w:val="clear" w:color="auto" w:fill="auto"/>
          </w:tcPr>
          <w:p w14:paraId="29FEB4D8" w14:textId="77777777" w:rsidR="00986B62" w:rsidRPr="00946D79" w:rsidRDefault="00986B62" w:rsidP="001428D2">
            <w:pPr>
              <w:keepNext/>
              <w:spacing w:after="120"/>
              <w:jc w:val="both"/>
              <w:rPr>
                <w:rFonts w:ascii="Arial" w:hAnsi="Arial" w:cs="Arial"/>
                <w:b/>
                <w:bCs/>
                <w:sz w:val="22"/>
                <w:szCs w:val="22"/>
                <w:lang w:val="ru-RU"/>
              </w:rPr>
            </w:pPr>
            <w:r w:rsidRPr="00946D79">
              <w:rPr>
                <w:rFonts w:ascii="Arial" w:hAnsi="Arial" w:cs="Arial"/>
                <w:b/>
                <w:bCs/>
                <w:sz w:val="22"/>
                <w:szCs w:val="22"/>
                <w:lang w:val="ru-RU"/>
              </w:rPr>
              <w:t>Голосование поднятием рук и поименным голосованием</w:t>
            </w:r>
          </w:p>
        </w:tc>
      </w:tr>
      <w:tr w:rsidR="00986B62" w:rsidRPr="00F50A8B" w14:paraId="5A6220D7" w14:textId="77777777" w:rsidTr="006840CA">
        <w:trPr>
          <w:cantSplit/>
        </w:trPr>
        <w:tc>
          <w:tcPr>
            <w:tcW w:w="859" w:type="pct"/>
            <w:shd w:val="clear" w:color="auto" w:fill="auto"/>
          </w:tcPr>
          <w:p w14:paraId="4E52FCCC" w14:textId="77777777" w:rsidR="00986B62" w:rsidRPr="006840CA" w:rsidRDefault="00986B62" w:rsidP="001428D2">
            <w:pPr>
              <w:keepNext/>
              <w:spacing w:after="120"/>
              <w:rPr>
                <w:rFonts w:ascii="Arial" w:hAnsi="Arial" w:cs="Arial"/>
                <w:sz w:val="22"/>
                <w:szCs w:val="22"/>
                <w:lang w:val="ru-RU"/>
              </w:rPr>
            </w:pPr>
            <w:r w:rsidRPr="006840CA">
              <w:rPr>
                <w:rFonts w:ascii="Arial" w:hAnsi="Arial" w:cs="Arial"/>
                <w:sz w:val="22"/>
                <w:szCs w:val="22"/>
                <w:lang w:val="ru-RU"/>
              </w:rPr>
              <w:t>31.1</w:t>
            </w:r>
          </w:p>
        </w:tc>
        <w:tc>
          <w:tcPr>
            <w:tcW w:w="4141" w:type="pct"/>
            <w:shd w:val="clear" w:color="auto" w:fill="auto"/>
          </w:tcPr>
          <w:p w14:paraId="60B8FFE4" w14:textId="4028607F" w:rsidR="00986B62" w:rsidRPr="00946D79" w:rsidRDefault="00986B62" w:rsidP="001428D2">
            <w:pPr>
              <w:keepNext/>
              <w:spacing w:after="120"/>
              <w:jc w:val="both"/>
              <w:rPr>
                <w:rFonts w:ascii="Arial" w:hAnsi="Arial" w:cs="Arial"/>
                <w:sz w:val="22"/>
                <w:szCs w:val="22"/>
                <w:lang w:val="ru-RU"/>
              </w:rPr>
            </w:pPr>
            <w:r w:rsidRPr="00946D79">
              <w:rPr>
                <w:rFonts w:ascii="Arial" w:hAnsi="Arial" w:cs="Arial"/>
                <w:sz w:val="22"/>
                <w:szCs w:val="22"/>
                <w:lang w:val="ru-RU"/>
              </w:rPr>
              <w:t>Кроме случаев, предусмотренных в настоящих Правилах процедуры, голосование проводится поднятием рук.</w:t>
            </w:r>
          </w:p>
        </w:tc>
      </w:tr>
      <w:tr w:rsidR="00986B62" w:rsidRPr="00A30CC2" w14:paraId="5535144C" w14:textId="77777777" w:rsidTr="006840CA">
        <w:trPr>
          <w:cantSplit/>
        </w:trPr>
        <w:tc>
          <w:tcPr>
            <w:tcW w:w="859" w:type="pct"/>
            <w:shd w:val="clear" w:color="auto" w:fill="auto"/>
          </w:tcPr>
          <w:p w14:paraId="532F3F59"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31.2</w:t>
            </w:r>
          </w:p>
        </w:tc>
        <w:tc>
          <w:tcPr>
            <w:tcW w:w="4141" w:type="pct"/>
            <w:shd w:val="clear" w:color="auto" w:fill="auto"/>
          </w:tcPr>
          <w:p w14:paraId="569E26CD" w14:textId="65C02EA0" w:rsidR="00986B62" w:rsidRPr="006840CA"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В случае сомнений в результате голосования поднятием руки Председатель может назначить повторное голосование – поименное. Оно проводится по требованию не менее двух государств-участников. Требование направляется Председателю до начала голосования</w:t>
            </w:r>
            <w:proofErr w:type="gramStart"/>
            <w:r w:rsidRPr="00946D79">
              <w:rPr>
                <w:rFonts w:ascii="Arial" w:hAnsi="Arial" w:cs="Arial"/>
                <w:sz w:val="22"/>
                <w:szCs w:val="22"/>
                <w:lang w:val="ru-RU"/>
              </w:rPr>
              <w:t>.</w:t>
            </w:r>
            <w:proofErr w:type="gramEnd"/>
            <w:r w:rsidRPr="00946D79">
              <w:rPr>
                <w:rFonts w:ascii="Arial" w:hAnsi="Arial" w:cs="Arial"/>
                <w:sz w:val="22"/>
                <w:szCs w:val="22"/>
                <w:lang w:val="ru-RU"/>
              </w:rPr>
              <w:t xml:space="preserve"> или сразу после голосования поднятием рук. </w:t>
            </w:r>
            <w:r w:rsidRPr="006840CA">
              <w:rPr>
                <w:rFonts w:ascii="Arial" w:hAnsi="Arial" w:cs="Arial"/>
                <w:sz w:val="22"/>
                <w:szCs w:val="22"/>
                <w:lang w:val="ru-RU"/>
              </w:rPr>
              <w:t>Голосование проводится поименно в отношении решения, указанного в статье 30.2.</w:t>
            </w:r>
          </w:p>
        </w:tc>
      </w:tr>
      <w:tr w:rsidR="00986B62" w:rsidRPr="00F50A8B" w14:paraId="14625C99" w14:textId="77777777" w:rsidTr="006840CA">
        <w:trPr>
          <w:cantSplit/>
        </w:trPr>
        <w:tc>
          <w:tcPr>
            <w:tcW w:w="859" w:type="pct"/>
            <w:shd w:val="clear" w:color="auto" w:fill="auto"/>
          </w:tcPr>
          <w:p w14:paraId="30DD4DF2"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31.3</w:t>
            </w:r>
          </w:p>
        </w:tc>
        <w:tc>
          <w:tcPr>
            <w:tcW w:w="4141" w:type="pct"/>
            <w:shd w:val="clear" w:color="auto" w:fill="auto"/>
          </w:tcPr>
          <w:p w14:paraId="35040200"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Когда голосование проводится поименно, в краткие отчеты включается голос каждого участвующего в нем государства-участника.</w:t>
            </w:r>
          </w:p>
        </w:tc>
      </w:tr>
      <w:tr w:rsidR="00986B62" w:rsidRPr="00A30CC2" w14:paraId="72BB72C2" w14:textId="77777777" w:rsidTr="006840CA">
        <w:trPr>
          <w:cantSplit/>
        </w:trPr>
        <w:tc>
          <w:tcPr>
            <w:tcW w:w="859" w:type="pct"/>
            <w:shd w:val="clear" w:color="auto" w:fill="auto"/>
          </w:tcPr>
          <w:p w14:paraId="246445CF" w14:textId="1484EBFA" w:rsidR="00986B62" w:rsidRPr="00946D79" w:rsidRDefault="00A746CE" w:rsidP="001428D2">
            <w:pPr>
              <w:keepNext/>
              <w:spacing w:after="120"/>
              <w:rPr>
                <w:rFonts w:ascii="Arial" w:hAnsi="Arial" w:cs="Arial"/>
                <w:b/>
                <w:bCs/>
                <w:sz w:val="22"/>
                <w:szCs w:val="22"/>
                <w:lang w:val="ru-RU"/>
              </w:rPr>
            </w:pPr>
            <w:r w:rsidRPr="00946D79">
              <w:rPr>
                <w:rFonts w:ascii="Arial" w:hAnsi="Arial" w:cs="Arial"/>
                <w:b/>
                <w:bCs/>
                <w:sz w:val="22"/>
                <w:szCs w:val="22"/>
                <w:lang w:val="ru-RU"/>
              </w:rPr>
              <w:t>Статья 32</w:t>
            </w:r>
          </w:p>
        </w:tc>
        <w:tc>
          <w:tcPr>
            <w:tcW w:w="4141" w:type="pct"/>
            <w:shd w:val="clear" w:color="auto" w:fill="auto"/>
          </w:tcPr>
          <w:p w14:paraId="0BF2844D" w14:textId="77777777" w:rsidR="00986B62" w:rsidRPr="00946D79" w:rsidRDefault="00986B62" w:rsidP="001428D2">
            <w:pPr>
              <w:keepNext/>
              <w:spacing w:after="120"/>
              <w:jc w:val="both"/>
              <w:rPr>
                <w:rFonts w:ascii="Arial" w:hAnsi="Arial" w:cs="Arial"/>
                <w:b/>
                <w:bCs/>
                <w:sz w:val="22"/>
                <w:szCs w:val="22"/>
                <w:lang w:val="ru-RU"/>
              </w:rPr>
            </w:pPr>
            <w:r w:rsidRPr="00946D79">
              <w:rPr>
                <w:rFonts w:ascii="Arial" w:hAnsi="Arial" w:cs="Arial"/>
                <w:b/>
                <w:bCs/>
                <w:sz w:val="22"/>
                <w:szCs w:val="22"/>
                <w:lang w:val="ru-RU"/>
              </w:rPr>
              <w:t>Порядок голосования по предложениям</w:t>
            </w:r>
          </w:p>
        </w:tc>
      </w:tr>
      <w:tr w:rsidR="00986B62" w:rsidRPr="00F50A8B" w14:paraId="38DDD75F" w14:textId="77777777" w:rsidTr="006840CA">
        <w:trPr>
          <w:cantSplit/>
        </w:trPr>
        <w:tc>
          <w:tcPr>
            <w:tcW w:w="859" w:type="pct"/>
            <w:shd w:val="clear" w:color="auto" w:fill="auto"/>
          </w:tcPr>
          <w:p w14:paraId="0E9D7CDE" w14:textId="77777777" w:rsidR="00986B62" w:rsidRPr="006840CA" w:rsidRDefault="00986B62" w:rsidP="001428D2">
            <w:pPr>
              <w:keepNext/>
              <w:spacing w:after="120"/>
              <w:rPr>
                <w:rFonts w:ascii="Arial" w:hAnsi="Arial" w:cs="Arial"/>
                <w:sz w:val="22"/>
                <w:szCs w:val="22"/>
                <w:lang w:val="ru-RU"/>
              </w:rPr>
            </w:pPr>
            <w:r w:rsidRPr="006840CA">
              <w:rPr>
                <w:rFonts w:ascii="Arial" w:hAnsi="Arial" w:cs="Arial"/>
                <w:sz w:val="22"/>
                <w:szCs w:val="22"/>
                <w:lang w:val="ru-RU"/>
              </w:rPr>
              <w:t>32.1</w:t>
            </w:r>
          </w:p>
        </w:tc>
        <w:tc>
          <w:tcPr>
            <w:tcW w:w="4141" w:type="pct"/>
            <w:shd w:val="clear" w:color="auto" w:fill="auto"/>
          </w:tcPr>
          <w:p w14:paraId="4ACC185B" w14:textId="77777777" w:rsidR="00986B62" w:rsidRPr="00946D79" w:rsidRDefault="00986B62" w:rsidP="001428D2">
            <w:pPr>
              <w:keepNext/>
              <w:spacing w:after="120"/>
              <w:jc w:val="both"/>
              <w:rPr>
                <w:rFonts w:ascii="Arial" w:hAnsi="Arial" w:cs="Arial"/>
                <w:sz w:val="22"/>
                <w:szCs w:val="22"/>
                <w:lang w:val="ru-RU"/>
              </w:rPr>
            </w:pPr>
            <w:r w:rsidRPr="00946D79">
              <w:rPr>
                <w:rFonts w:ascii="Arial" w:hAnsi="Arial" w:cs="Arial"/>
                <w:sz w:val="22"/>
                <w:szCs w:val="22"/>
                <w:lang w:val="ru-RU"/>
              </w:rPr>
              <w:t>Если два или более предложений, за исключением поправок, относятся к одному и тому же вопросу, то они, если Ассамблея не примет иного решения, ставятся на голосование в том порядке, в каком они были представлены. Ассамблея может после каждого голосования по предложению принять решение о проведении голосования по следующему предложению.</w:t>
            </w:r>
          </w:p>
        </w:tc>
      </w:tr>
      <w:tr w:rsidR="00986B62" w:rsidRPr="00F50A8B" w14:paraId="01ABC7FF" w14:textId="77777777" w:rsidTr="006840CA">
        <w:trPr>
          <w:cantSplit/>
        </w:trPr>
        <w:tc>
          <w:tcPr>
            <w:tcW w:w="859" w:type="pct"/>
            <w:shd w:val="clear" w:color="auto" w:fill="auto"/>
          </w:tcPr>
          <w:p w14:paraId="1CEEB9F7"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32.2</w:t>
            </w:r>
          </w:p>
        </w:tc>
        <w:tc>
          <w:tcPr>
            <w:tcW w:w="4141" w:type="pct"/>
            <w:shd w:val="clear" w:color="auto" w:fill="auto"/>
          </w:tcPr>
          <w:p w14:paraId="0D6100AA"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Предложение, требующее не принимать решение по какому-либо предложению, имеет приоритет перед этим предложением.</w:t>
            </w:r>
          </w:p>
        </w:tc>
      </w:tr>
      <w:tr w:rsidR="00986B62" w:rsidRPr="00A30CC2" w14:paraId="3CB6C389" w14:textId="77777777" w:rsidTr="006840CA">
        <w:trPr>
          <w:cantSplit/>
        </w:trPr>
        <w:tc>
          <w:tcPr>
            <w:tcW w:w="859" w:type="pct"/>
            <w:shd w:val="clear" w:color="auto" w:fill="auto"/>
          </w:tcPr>
          <w:p w14:paraId="6EDF2A97" w14:textId="11CA2D65" w:rsidR="00986B62" w:rsidRPr="006840CA" w:rsidRDefault="00A746CE" w:rsidP="001428D2">
            <w:pPr>
              <w:keepNext/>
              <w:spacing w:after="120"/>
              <w:rPr>
                <w:rFonts w:ascii="Arial" w:hAnsi="Arial" w:cs="Arial"/>
                <w:b/>
                <w:bCs/>
                <w:sz w:val="22"/>
                <w:szCs w:val="22"/>
                <w:lang w:val="ru-RU"/>
              </w:rPr>
            </w:pPr>
            <w:r w:rsidRPr="006840CA">
              <w:rPr>
                <w:rFonts w:ascii="Arial" w:hAnsi="Arial" w:cs="Arial"/>
                <w:b/>
                <w:bCs/>
                <w:sz w:val="22"/>
                <w:szCs w:val="22"/>
                <w:lang w:val="ru-RU"/>
              </w:rPr>
              <w:t>Статья 33</w:t>
            </w:r>
          </w:p>
        </w:tc>
        <w:tc>
          <w:tcPr>
            <w:tcW w:w="4141" w:type="pct"/>
            <w:shd w:val="clear" w:color="auto" w:fill="auto"/>
          </w:tcPr>
          <w:p w14:paraId="623B14FF" w14:textId="77777777" w:rsidR="00986B62" w:rsidRPr="006840CA" w:rsidRDefault="00986B62" w:rsidP="001428D2">
            <w:pPr>
              <w:keepNext/>
              <w:spacing w:after="120"/>
              <w:jc w:val="both"/>
              <w:rPr>
                <w:rFonts w:ascii="Arial" w:hAnsi="Arial" w:cs="Arial"/>
                <w:b/>
                <w:bCs/>
                <w:sz w:val="22"/>
                <w:szCs w:val="22"/>
                <w:lang w:val="ru-RU"/>
              </w:rPr>
            </w:pPr>
            <w:r w:rsidRPr="006840CA">
              <w:rPr>
                <w:rFonts w:ascii="Arial" w:hAnsi="Arial" w:cs="Arial"/>
                <w:b/>
                <w:bCs/>
                <w:sz w:val="22"/>
                <w:szCs w:val="22"/>
                <w:lang w:val="ru-RU"/>
              </w:rPr>
              <w:t>Голосование поправок</w:t>
            </w:r>
          </w:p>
        </w:tc>
      </w:tr>
      <w:tr w:rsidR="00986B62" w:rsidRPr="00F50A8B" w14:paraId="6D9C024E" w14:textId="77777777" w:rsidTr="006840CA">
        <w:trPr>
          <w:cantSplit/>
        </w:trPr>
        <w:tc>
          <w:tcPr>
            <w:tcW w:w="859" w:type="pct"/>
            <w:shd w:val="clear" w:color="auto" w:fill="auto"/>
          </w:tcPr>
          <w:p w14:paraId="7B9D1D5C" w14:textId="77777777" w:rsidR="00986B62" w:rsidRPr="006840CA" w:rsidRDefault="00986B62" w:rsidP="001428D2">
            <w:pPr>
              <w:keepNext/>
              <w:spacing w:after="120"/>
              <w:rPr>
                <w:rFonts w:ascii="Arial" w:hAnsi="Arial" w:cs="Arial"/>
                <w:sz w:val="22"/>
                <w:szCs w:val="22"/>
                <w:lang w:val="ru-RU"/>
              </w:rPr>
            </w:pPr>
            <w:r w:rsidRPr="006840CA">
              <w:rPr>
                <w:rFonts w:ascii="Arial" w:hAnsi="Arial" w:cs="Arial"/>
                <w:sz w:val="22"/>
                <w:szCs w:val="22"/>
                <w:lang w:val="ru-RU"/>
              </w:rPr>
              <w:lastRenderedPageBreak/>
              <w:t>33.1</w:t>
            </w:r>
          </w:p>
        </w:tc>
        <w:tc>
          <w:tcPr>
            <w:tcW w:w="4141" w:type="pct"/>
            <w:shd w:val="clear" w:color="auto" w:fill="auto"/>
          </w:tcPr>
          <w:p w14:paraId="557C509A" w14:textId="7004E09F" w:rsidR="00986B62" w:rsidRPr="00946D79" w:rsidRDefault="00986B62" w:rsidP="001428D2">
            <w:pPr>
              <w:keepNext/>
              <w:spacing w:after="120"/>
              <w:jc w:val="both"/>
              <w:rPr>
                <w:rFonts w:ascii="Arial" w:hAnsi="Arial" w:cs="Arial"/>
                <w:sz w:val="22"/>
                <w:szCs w:val="22"/>
                <w:lang w:val="ru-RU"/>
              </w:rPr>
            </w:pPr>
            <w:r w:rsidRPr="00946D79">
              <w:rPr>
                <w:rFonts w:ascii="Arial" w:hAnsi="Arial" w:cs="Arial"/>
                <w:sz w:val="22"/>
                <w:szCs w:val="22"/>
                <w:lang w:val="ru-RU"/>
              </w:rPr>
              <w:t>Если к предложению вносится поправка, то сначала ставится на голосование эта поправка. Если к предложению вносятся две или более поправок, то Председатель ставит их на голосование, начиная с той поправки, которая, по его или ее мнению, существенным образом отличается от первоначального предложения, и т.</w:t>
            </w:r>
            <w:r w:rsidRPr="006840CA">
              <w:rPr>
                <w:rFonts w:ascii="Arial" w:hAnsi="Arial" w:cs="Arial"/>
                <w:sz w:val="22"/>
                <w:szCs w:val="22"/>
                <w:lang w:val="ru-RU"/>
              </w:rPr>
              <w:t> </w:t>
            </w:r>
            <w:r w:rsidRPr="00946D79">
              <w:rPr>
                <w:rFonts w:ascii="Arial" w:hAnsi="Arial" w:cs="Arial"/>
                <w:sz w:val="22"/>
                <w:szCs w:val="22"/>
                <w:lang w:val="ru-RU"/>
              </w:rPr>
              <w:t>д. В случае сомнений Председатель проводит консультации с Ассамблеей.</w:t>
            </w:r>
          </w:p>
        </w:tc>
      </w:tr>
      <w:tr w:rsidR="00986B62" w:rsidRPr="00F50A8B" w14:paraId="3BC0DABA" w14:textId="77777777" w:rsidTr="006840CA">
        <w:trPr>
          <w:cantSplit/>
        </w:trPr>
        <w:tc>
          <w:tcPr>
            <w:tcW w:w="859" w:type="pct"/>
            <w:shd w:val="clear" w:color="auto" w:fill="auto"/>
          </w:tcPr>
          <w:p w14:paraId="6DA74A90"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33.2</w:t>
            </w:r>
          </w:p>
        </w:tc>
        <w:tc>
          <w:tcPr>
            <w:tcW w:w="4141" w:type="pct"/>
            <w:shd w:val="clear" w:color="auto" w:fill="auto"/>
          </w:tcPr>
          <w:p w14:paraId="45E4697A" w14:textId="7777777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Если одна или несколько поправок приняты, на голосование ставится измененное предложение в целом.</w:t>
            </w:r>
          </w:p>
        </w:tc>
      </w:tr>
      <w:tr w:rsidR="00986B62" w:rsidRPr="00F50A8B" w14:paraId="089C2B0C" w14:textId="77777777" w:rsidTr="006840CA">
        <w:trPr>
          <w:cantSplit/>
        </w:trPr>
        <w:tc>
          <w:tcPr>
            <w:tcW w:w="859" w:type="pct"/>
            <w:shd w:val="clear" w:color="auto" w:fill="auto"/>
          </w:tcPr>
          <w:p w14:paraId="192900EA"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33.3</w:t>
            </w:r>
          </w:p>
        </w:tc>
        <w:tc>
          <w:tcPr>
            <w:tcW w:w="4141" w:type="pct"/>
            <w:shd w:val="clear" w:color="auto" w:fill="auto"/>
          </w:tcPr>
          <w:p w14:paraId="5514C130" w14:textId="062A1420" w:rsidR="00986B62" w:rsidRPr="006840CA" w:rsidRDefault="00551353" w:rsidP="006840CA">
            <w:pPr>
              <w:spacing w:after="120"/>
              <w:jc w:val="both"/>
              <w:rPr>
                <w:rFonts w:ascii="Arial" w:hAnsi="Arial" w:cs="Arial"/>
                <w:sz w:val="22"/>
                <w:szCs w:val="22"/>
                <w:lang w:val="ru-RU"/>
              </w:rPr>
            </w:pPr>
            <w:r w:rsidRPr="00551353">
              <w:rPr>
                <w:rFonts w:ascii="Arial" w:hAnsi="Arial" w:cs="Arial"/>
                <w:sz w:val="22"/>
                <w:szCs w:val="22"/>
                <w:lang w:val="ru-RU"/>
              </w:rPr>
              <w:t>Предложение считается поправкой к другому предложению, если оно добавляет что-либо к нему, исключает что-либо из него или изменяет часть его.</w:t>
            </w:r>
          </w:p>
        </w:tc>
      </w:tr>
      <w:tr w:rsidR="00986B62" w:rsidRPr="00F50A8B" w14:paraId="3CBF2A32" w14:textId="77777777" w:rsidTr="006840CA">
        <w:trPr>
          <w:cantSplit/>
        </w:trPr>
        <w:tc>
          <w:tcPr>
            <w:tcW w:w="859" w:type="pct"/>
            <w:shd w:val="clear" w:color="auto" w:fill="auto"/>
          </w:tcPr>
          <w:p w14:paraId="78956BEA" w14:textId="4710471B" w:rsidR="00986B62" w:rsidRPr="00946D79" w:rsidRDefault="00A746CE" w:rsidP="001428D2">
            <w:pPr>
              <w:keepNext/>
              <w:spacing w:after="120"/>
              <w:rPr>
                <w:rFonts w:ascii="Arial" w:hAnsi="Arial" w:cs="Arial"/>
                <w:b/>
                <w:bCs/>
                <w:sz w:val="22"/>
                <w:szCs w:val="22"/>
                <w:lang w:val="ru-RU"/>
              </w:rPr>
            </w:pPr>
            <w:r w:rsidRPr="00946D79">
              <w:rPr>
                <w:rFonts w:ascii="Arial" w:hAnsi="Arial" w:cs="Arial"/>
                <w:b/>
                <w:bCs/>
                <w:sz w:val="22"/>
                <w:szCs w:val="22"/>
                <w:lang w:val="ru-RU"/>
              </w:rPr>
              <w:t>Статья 34</w:t>
            </w:r>
          </w:p>
        </w:tc>
        <w:tc>
          <w:tcPr>
            <w:tcW w:w="4141" w:type="pct"/>
            <w:shd w:val="clear" w:color="auto" w:fill="auto"/>
          </w:tcPr>
          <w:p w14:paraId="7094D709" w14:textId="77777777" w:rsidR="00986B62" w:rsidRPr="00946D79" w:rsidRDefault="00986B62" w:rsidP="001428D2">
            <w:pPr>
              <w:keepNext/>
              <w:spacing w:after="120"/>
              <w:jc w:val="both"/>
              <w:rPr>
                <w:rFonts w:ascii="Arial" w:hAnsi="Arial" w:cs="Arial"/>
                <w:b/>
                <w:bCs/>
                <w:sz w:val="22"/>
                <w:szCs w:val="22"/>
                <w:lang w:val="ru-RU"/>
              </w:rPr>
            </w:pPr>
            <w:r w:rsidRPr="00946D79">
              <w:rPr>
                <w:rFonts w:ascii="Arial" w:hAnsi="Arial" w:cs="Arial"/>
                <w:b/>
                <w:bCs/>
                <w:sz w:val="22"/>
                <w:szCs w:val="22"/>
                <w:lang w:val="ru-RU"/>
              </w:rPr>
              <w:t>Значение выражения «присутствующие и участвующие в голосовании государства-участники»</w:t>
            </w:r>
          </w:p>
        </w:tc>
      </w:tr>
      <w:tr w:rsidR="00986B62" w:rsidRPr="00F50A8B" w14:paraId="6F122192" w14:textId="77777777" w:rsidTr="006840CA">
        <w:trPr>
          <w:cantSplit/>
        </w:trPr>
        <w:tc>
          <w:tcPr>
            <w:tcW w:w="859" w:type="pct"/>
            <w:shd w:val="clear" w:color="auto" w:fill="auto"/>
          </w:tcPr>
          <w:p w14:paraId="4AB12335" w14:textId="77777777" w:rsidR="00986B62" w:rsidRPr="00946D79" w:rsidRDefault="00986B62" w:rsidP="001428D2">
            <w:pPr>
              <w:keepNext/>
              <w:spacing w:after="120"/>
              <w:rPr>
                <w:rFonts w:ascii="Arial" w:hAnsi="Arial" w:cs="Arial"/>
                <w:b/>
                <w:bCs/>
                <w:sz w:val="22"/>
                <w:szCs w:val="22"/>
                <w:lang w:val="ru-RU"/>
              </w:rPr>
            </w:pPr>
          </w:p>
        </w:tc>
        <w:tc>
          <w:tcPr>
            <w:tcW w:w="4141" w:type="pct"/>
            <w:shd w:val="clear" w:color="auto" w:fill="auto"/>
          </w:tcPr>
          <w:p w14:paraId="08A0749C" w14:textId="1752B385" w:rsidR="00986B62" w:rsidRPr="00946D79" w:rsidRDefault="00986B62" w:rsidP="001428D2">
            <w:pPr>
              <w:keepNext/>
              <w:spacing w:after="120"/>
              <w:jc w:val="both"/>
              <w:rPr>
                <w:rFonts w:ascii="Arial" w:hAnsi="Arial" w:cs="Arial"/>
                <w:sz w:val="22"/>
                <w:szCs w:val="22"/>
                <w:lang w:val="ru-RU"/>
              </w:rPr>
            </w:pPr>
            <w:r w:rsidRPr="00946D79">
              <w:rPr>
                <w:rFonts w:ascii="Arial" w:hAnsi="Arial" w:cs="Arial"/>
                <w:sz w:val="22"/>
                <w:szCs w:val="22"/>
                <w:lang w:val="ru-RU"/>
              </w:rPr>
              <w:t>Для целей настоящих Правил процедуры выражение «присутствующие и участвующие в голосовании государства-участники» относится к государствам-участникам, голосующие «за» или «против». Государства-участники, воздержавшиеся от голосования, считаются не участвующими в голосовании.</w:t>
            </w:r>
          </w:p>
        </w:tc>
      </w:tr>
      <w:tr w:rsidR="00986B62" w:rsidRPr="00F50A8B" w14:paraId="1652D4AF" w14:textId="77777777" w:rsidTr="006840CA">
        <w:trPr>
          <w:cantSplit/>
        </w:trPr>
        <w:tc>
          <w:tcPr>
            <w:tcW w:w="859" w:type="pct"/>
            <w:shd w:val="clear" w:color="auto" w:fill="auto"/>
          </w:tcPr>
          <w:p w14:paraId="191700A9" w14:textId="77777777" w:rsidR="00986B62" w:rsidRPr="00946D79" w:rsidRDefault="00986B62" w:rsidP="001428D2">
            <w:pPr>
              <w:keepNext/>
              <w:spacing w:after="120"/>
              <w:rPr>
                <w:rFonts w:ascii="Arial" w:hAnsi="Arial" w:cs="Arial"/>
                <w:b/>
                <w:bCs/>
                <w:sz w:val="22"/>
                <w:szCs w:val="22"/>
                <w:lang w:val="ru-RU"/>
              </w:rPr>
            </w:pPr>
          </w:p>
        </w:tc>
        <w:tc>
          <w:tcPr>
            <w:tcW w:w="4141" w:type="pct"/>
            <w:shd w:val="clear" w:color="auto" w:fill="auto"/>
          </w:tcPr>
          <w:p w14:paraId="4D13921C" w14:textId="7818D588" w:rsidR="00986B62" w:rsidRPr="006840CA" w:rsidRDefault="00986B62" w:rsidP="001428D2">
            <w:pPr>
              <w:keepNext/>
              <w:spacing w:after="120"/>
              <w:rPr>
                <w:rFonts w:ascii="Arial" w:hAnsi="Arial" w:cs="Arial"/>
                <w:b/>
                <w:bCs/>
                <w:sz w:val="22"/>
                <w:szCs w:val="22"/>
                <w:lang w:val="ru-RU"/>
              </w:rPr>
            </w:pPr>
            <w:r w:rsidRPr="006840CA">
              <w:rPr>
                <w:rFonts w:ascii="Arial" w:hAnsi="Arial" w:cs="Arial"/>
                <w:b/>
                <w:bCs/>
                <w:sz w:val="22"/>
                <w:szCs w:val="22"/>
                <w:lang w:val="ru-RU"/>
              </w:rPr>
              <w:t>ГЛАВА VIII</w:t>
            </w:r>
          </w:p>
          <w:p w14:paraId="02D92C32" w14:textId="77777777" w:rsidR="00986B62" w:rsidRPr="006840CA" w:rsidRDefault="00986B62" w:rsidP="001428D2">
            <w:pPr>
              <w:keepNext/>
              <w:spacing w:after="120"/>
              <w:rPr>
                <w:rFonts w:ascii="Arial" w:hAnsi="Arial" w:cs="Arial"/>
                <w:b/>
                <w:bCs/>
                <w:sz w:val="22"/>
                <w:szCs w:val="22"/>
                <w:lang w:val="ru-RU"/>
              </w:rPr>
            </w:pPr>
            <w:r w:rsidRPr="006840CA">
              <w:rPr>
                <w:rFonts w:ascii="Arial" w:hAnsi="Arial" w:cs="Arial"/>
                <w:b/>
                <w:bCs/>
                <w:sz w:val="22"/>
                <w:szCs w:val="22"/>
                <w:lang w:val="ru-RU"/>
              </w:rPr>
              <w:t>ВЫБОРЫ И СРОК ПОЛНОМОЧИЙ КОМИТЕТА</w:t>
            </w:r>
          </w:p>
        </w:tc>
      </w:tr>
      <w:tr w:rsidR="00986B62" w:rsidRPr="00A30CC2" w14:paraId="05458B52" w14:textId="77777777" w:rsidTr="006840CA">
        <w:trPr>
          <w:cantSplit/>
        </w:trPr>
        <w:tc>
          <w:tcPr>
            <w:tcW w:w="859" w:type="pct"/>
            <w:shd w:val="clear" w:color="auto" w:fill="auto"/>
          </w:tcPr>
          <w:p w14:paraId="4D0C372D" w14:textId="77D61520" w:rsidR="00986B62" w:rsidRPr="006840CA" w:rsidRDefault="00A746CE" w:rsidP="001428D2">
            <w:pPr>
              <w:keepNext/>
              <w:spacing w:after="120"/>
              <w:rPr>
                <w:rFonts w:ascii="Arial" w:hAnsi="Arial" w:cs="Arial"/>
                <w:b/>
                <w:bCs/>
                <w:sz w:val="22"/>
                <w:szCs w:val="22"/>
                <w:lang w:val="ru-RU"/>
              </w:rPr>
            </w:pPr>
            <w:r w:rsidRPr="006840CA">
              <w:rPr>
                <w:rFonts w:ascii="Arial" w:hAnsi="Arial" w:cs="Arial"/>
                <w:b/>
                <w:bCs/>
                <w:sz w:val="22"/>
                <w:szCs w:val="22"/>
                <w:lang w:val="ru-RU"/>
              </w:rPr>
              <w:t>Статья 35</w:t>
            </w:r>
          </w:p>
        </w:tc>
        <w:tc>
          <w:tcPr>
            <w:tcW w:w="4141" w:type="pct"/>
            <w:shd w:val="clear" w:color="auto" w:fill="auto"/>
          </w:tcPr>
          <w:p w14:paraId="650E7474" w14:textId="77777777" w:rsidR="00986B62" w:rsidRPr="006840CA" w:rsidRDefault="00986B62" w:rsidP="001428D2">
            <w:pPr>
              <w:keepNext/>
              <w:spacing w:after="120"/>
              <w:jc w:val="both"/>
              <w:rPr>
                <w:rFonts w:ascii="Arial" w:hAnsi="Arial" w:cs="Arial"/>
                <w:b/>
                <w:bCs/>
                <w:sz w:val="22"/>
                <w:szCs w:val="22"/>
                <w:lang w:val="ru-RU"/>
              </w:rPr>
            </w:pPr>
            <w:r w:rsidRPr="006840CA">
              <w:rPr>
                <w:rFonts w:ascii="Arial" w:hAnsi="Arial" w:cs="Arial"/>
                <w:b/>
                <w:bCs/>
                <w:sz w:val="22"/>
                <w:szCs w:val="22"/>
                <w:lang w:val="ru-RU"/>
              </w:rPr>
              <w:t>Географическое распределение</w:t>
            </w:r>
          </w:p>
        </w:tc>
      </w:tr>
      <w:tr w:rsidR="00986B62" w:rsidRPr="00F50A8B" w14:paraId="0CA3CD15" w14:textId="77777777" w:rsidTr="006840CA">
        <w:trPr>
          <w:cantSplit/>
        </w:trPr>
        <w:tc>
          <w:tcPr>
            <w:tcW w:w="859" w:type="pct"/>
            <w:shd w:val="clear" w:color="auto" w:fill="auto"/>
          </w:tcPr>
          <w:p w14:paraId="2DD15B94" w14:textId="77777777" w:rsidR="00986B62" w:rsidRPr="006840CA" w:rsidRDefault="00986B62" w:rsidP="001428D2">
            <w:pPr>
              <w:keepNext/>
              <w:spacing w:after="120"/>
              <w:rPr>
                <w:rFonts w:ascii="Arial" w:hAnsi="Arial" w:cs="Arial"/>
                <w:sz w:val="22"/>
                <w:szCs w:val="22"/>
                <w:lang w:val="ru-RU"/>
              </w:rPr>
            </w:pPr>
            <w:r w:rsidRPr="006840CA">
              <w:rPr>
                <w:rFonts w:ascii="Arial" w:hAnsi="Arial" w:cs="Arial"/>
                <w:sz w:val="22"/>
                <w:szCs w:val="22"/>
                <w:lang w:val="ru-RU"/>
              </w:rPr>
              <w:t>35.1</w:t>
            </w:r>
          </w:p>
        </w:tc>
        <w:tc>
          <w:tcPr>
            <w:tcW w:w="4141" w:type="pct"/>
            <w:shd w:val="clear" w:color="auto" w:fill="auto"/>
          </w:tcPr>
          <w:p w14:paraId="53B3067F" w14:textId="4BA430EF" w:rsidR="00986B62" w:rsidRPr="006840CA" w:rsidRDefault="00551353" w:rsidP="001428D2">
            <w:pPr>
              <w:keepNext/>
              <w:spacing w:after="120"/>
              <w:jc w:val="both"/>
              <w:rPr>
                <w:rFonts w:ascii="Arial" w:hAnsi="Arial" w:cs="Arial"/>
                <w:sz w:val="22"/>
                <w:szCs w:val="22"/>
                <w:lang w:val="ru-RU"/>
              </w:rPr>
            </w:pPr>
            <w:r w:rsidRPr="00551353">
              <w:rPr>
                <w:rFonts w:ascii="Arial" w:hAnsi="Arial" w:cs="Arial"/>
                <w:sz w:val="22"/>
                <w:szCs w:val="22"/>
                <w:lang w:val="ru-RU"/>
              </w:rPr>
              <w:t>Выборы членов Комитета проводятся на основе избирательных групп ЮНЕСКО, состав которых устанавливается на последней сессии Генеральной конференции ЮНЕСКО, с учетом того, что «группа V» состоит из двух отдельных групп – для африканских и арабских государств.</w:t>
            </w:r>
          </w:p>
        </w:tc>
      </w:tr>
      <w:tr w:rsidR="00986B62" w:rsidRPr="00F50A8B" w14:paraId="28D0DA66" w14:textId="77777777" w:rsidTr="006840CA">
        <w:trPr>
          <w:cantSplit/>
        </w:trPr>
        <w:tc>
          <w:tcPr>
            <w:tcW w:w="859" w:type="pct"/>
            <w:shd w:val="clear" w:color="auto" w:fill="auto"/>
          </w:tcPr>
          <w:p w14:paraId="4939859E"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35.2</w:t>
            </w:r>
          </w:p>
        </w:tc>
        <w:tc>
          <w:tcPr>
            <w:tcW w:w="4141" w:type="pct"/>
            <w:shd w:val="clear" w:color="auto" w:fill="auto"/>
          </w:tcPr>
          <w:p w14:paraId="3EC7E32D" w14:textId="1ED74F8A" w:rsidR="00986B62" w:rsidRPr="006840CA" w:rsidRDefault="00986B62" w:rsidP="006840CA">
            <w:pPr>
              <w:spacing w:after="120"/>
              <w:jc w:val="both"/>
              <w:rPr>
                <w:rFonts w:ascii="Arial" w:hAnsi="Arial" w:cs="Arial"/>
                <w:sz w:val="22"/>
                <w:szCs w:val="22"/>
                <w:lang w:val="ru-RU"/>
              </w:rPr>
            </w:pPr>
            <w:r w:rsidRPr="006840CA">
              <w:rPr>
                <w:rFonts w:ascii="Arial" w:hAnsi="Arial" w:cs="Arial"/>
                <w:sz w:val="22"/>
                <w:szCs w:val="22"/>
                <w:lang w:val="ru-RU"/>
              </w:rPr>
              <w:t>Места в Комитете, состоящем из 24 членов, распределяются между избирательными группами пропорционально числу государств-участников в каждой группе, с учетом того, что в результате такого распределения каждой группе предоставляется не менее трех мест</w:t>
            </w:r>
          </w:p>
        </w:tc>
      </w:tr>
      <w:tr w:rsidR="00986B62" w:rsidRPr="00F50A8B" w14:paraId="5514E6A1" w14:textId="77777777" w:rsidTr="006840CA">
        <w:trPr>
          <w:cantSplit/>
        </w:trPr>
        <w:tc>
          <w:tcPr>
            <w:tcW w:w="859" w:type="pct"/>
            <w:shd w:val="clear" w:color="auto" w:fill="auto"/>
          </w:tcPr>
          <w:p w14:paraId="07F853D7" w14:textId="038AA966" w:rsidR="00986B62" w:rsidRPr="00946D79" w:rsidRDefault="00A746CE" w:rsidP="001428D2">
            <w:pPr>
              <w:keepNext/>
              <w:spacing w:after="120"/>
              <w:rPr>
                <w:rFonts w:ascii="Arial" w:hAnsi="Arial" w:cs="Arial"/>
                <w:b/>
                <w:bCs/>
                <w:sz w:val="22"/>
                <w:szCs w:val="22"/>
                <w:lang w:val="ru-RU"/>
              </w:rPr>
            </w:pPr>
            <w:r w:rsidRPr="00946D79">
              <w:rPr>
                <w:rFonts w:ascii="Arial" w:hAnsi="Arial" w:cs="Arial"/>
                <w:b/>
                <w:bCs/>
                <w:sz w:val="22"/>
                <w:szCs w:val="22"/>
                <w:lang w:val="ru-RU"/>
              </w:rPr>
              <w:t>Статья 36</w:t>
            </w:r>
          </w:p>
        </w:tc>
        <w:tc>
          <w:tcPr>
            <w:tcW w:w="4141" w:type="pct"/>
            <w:shd w:val="clear" w:color="auto" w:fill="auto"/>
          </w:tcPr>
          <w:p w14:paraId="2BB3177D" w14:textId="77777777" w:rsidR="00986B62" w:rsidRPr="00946D79" w:rsidRDefault="00986B62" w:rsidP="001428D2">
            <w:pPr>
              <w:keepNext/>
              <w:spacing w:after="120"/>
              <w:jc w:val="both"/>
              <w:rPr>
                <w:rFonts w:ascii="Arial" w:hAnsi="Arial" w:cs="Arial"/>
                <w:b/>
                <w:bCs/>
                <w:sz w:val="22"/>
                <w:szCs w:val="22"/>
                <w:lang w:val="ru-RU"/>
              </w:rPr>
            </w:pPr>
            <w:r w:rsidRPr="00946D79">
              <w:rPr>
                <w:rFonts w:ascii="Arial" w:hAnsi="Arial" w:cs="Arial"/>
                <w:b/>
                <w:bCs/>
                <w:sz w:val="22"/>
                <w:szCs w:val="22"/>
                <w:lang w:val="ru-RU"/>
              </w:rPr>
              <w:t>Процедуры представления кандидатур в Комитет</w:t>
            </w:r>
          </w:p>
        </w:tc>
      </w:tr>
      <w:tr w:rsidR="00986B62" w:rsidRPr="00F50A8B" w14:paraId="342208CF" w14:textId="77777777" w:rsidTr="006840CA">
        <w:trPr>
          <w:cantSplit/>
        </w:trPr>
        <w:tc>
          <w:tcPr>
            <w:tcW w:w="859" w:type="pct"/>
            <w:shd w:val="clear" w:color="auto" w:fill="auto"/>
          </w:tcPr>
          <w:p w14:paraId="1F4105D6" w14:textId="77777777" w:rsidR="00986B62" w:rsidRPr="006840CA" w:rsidRDefault="00986B62" w:rsidP="001428D2">
            <w:pPr>
              <w:keepNext/>
              <w:spacing w:after="120"/>
              <w:rPr>
                <w:rFonts w:ascii="Arial" w:hAnsi="Arial" w:cs="Arial"/>
                <w:sz w:val="22"/>
                <w:szCs w:val="22"/>
                <w:lang w:val="ru-RU"/>
              </w:rPr>
            </w:pPr>
            <w:r w:rsidRPr="006840CA">
              <w:rPr>
                <w:rFonts w:ascii="Arial" w:hAnsi="Arial" w:cs="Arial"/>
                <w:sz w:val="22"/>
                <w:szCs w:val="22"/>
                <w:lang w:val="ru-RU"/>
              </w:rPr>
              <w:t>36.1</w:t>
            </w:r>
          </w:p>
        </w:tc>
        <w:tc>
          <w:tcPr>
            <w:tcW w:w="4141" w:type="pct"/>
            <w:shd w:val="clear" w:color="auto" w:fill="auto"/>
          </w:tcPr>
          <w:p w14:paraId="1C89AC2D" w14:textId="451315CF" w:rsidR="00986B62" w:rsidRPr="006840CA" w:rsidRDefault="00551353" w:rsidP="001428D2">
            <w:pPr>
              <w:keepNext/>
              <w:spacing w:after="120"/>
              <w:jc w:val="both"/>
              <w:rPr>
                <w:rFonts w:ascii="Arial" w:hAnsi="Arial" w:cs="Arial"/>
                <w:sz w:val="22"/>
                <w:szCs w:val="22"/>
                <w:highlight w:val="yellow"/>
                <w:lang w:val="ru-RU"/>
              </w:rPr>
            </w:pPr>
            <w:r w:rsidRPr="00551353">
              <w:rPr>
                <w:rFonts w:ascii="Arial" w:hAnsi="Arial" w:cs="Arial"/>
                <w:sz w:val="22"/>
                <w:szCs w:val="22"/>
                <w:lang w:val="ru-RU"/>
              </w:rPr>
              <w:t>За три месяца до даты проведения выборов Секретариат обращается ко всем государствам – участникам с просьбой сообщить, намереваются ли они выдвинуть свою кандидатуру на выборах в Комитет. Государствам-участникам предлагается представить свою кандидатуру в Секретариат не менее чем за шесть недель до открытия Ассамблеи.</w:t>
            </w:r>
          </w:p>
        </w:tc>
      </w:tr>
      <w:tr w:rsidR="00986B62" w:rsidRPr="00A30CC2" w14:paraId="5CD5A597" w14:textId="77777777" w:rsidTr="006840CA">
        <w:trPr>
          <w:cantSplit/>
        </w:trPr>
        <w:tc>
          <w:tcPr>
            <w:tcW w:w="859" w:type="pct"/>
            <w:shd w:val="clear" w:color="auto" w:fill="auto"/>
          </w:tcPr>
          <w:p w14:paraId="0227BA71"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36.2</w:t>
            </w:r>
          </w:p>
        </w:tc>
        <w:tc>
          <w:tcPr>
            <w:tcW w:w="4141" w:type="pct"/>
            <w:shd w:val="clear" w:color="auto" w:fill="auto"/>
          </w:tcPr>
          <w:p w14:paraId="492820F9" w14:textId="78D1859B" w:rsidR="00986B62" w:rsidRPr="006840CA" w:rsidRDefault="00551353" w:rsidP="006840CA">
            <w:pPr>
              <w:spacing w:after="120"/>
              <w:jc w:val="both"/>
              <w:rPr>
                <w:rFonts w:ascii="Arial" w:hAnsi="Arial" w:cs="Arial"/>
                <w:sz w:val="22"/>
                <w:szCs w:val="22"/>
                <w:highlight w:val="yellow"/>
                <w:lang w:val="ru-RU"/>
              </w:rPr>
            </w:pPr>
            <w:r w:rsidRPr="00551353">
              <w:rPr>
                <w:rFonts w:ascii="Arial" w:hAnsi="Arial" w:cs="Arial"/>
                <w:sz w:val="22"/>
                <w:szCs w:val="22"/>
                <w:lang w:val="ru-RU"/>
              </w:rPr>
              <w:t>Не менее чем за четыре недели до открытия Ассамблеи Секретариат рассылает всем государствам-участникам предварительный список кандидатов в Комитет, с указанием избирательной группы, к которой они принадлежат, и числа мест, подлежащих заполнению в каждой избирательной группе. Кроме того, Секретариат предоставляет информацию о положении дел с выплатой каждым из кандидатов всех обязательных и добровольных взносов в Фонд нематериального культурного наследия. Список кандидатов пересматривается по мере необходимости.</w:t>
            </w:r>
          </w:p>
        </w:tc>
      </w:tr>
      <w:tr w:rsidR="00986B62" w:rsidRPr="00F50A8B" w14:paraId="63F9603A" w14:textId="77777777" w:rsidTr="006840CA">
        <w:trPr>
          <w:cantSplit/>
        </w:trPr>
        <w:tc>
          <w:tcPr>
            <w:tcW w:w="859" w:type="pct"/>
            <w:shd w:val="clear" w:color="auto" w:fill="auto"/>
          </w:tcPr>
          <w:p w14:paraId="0F3AA066"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36.3</w:t>
            </w:r>
          </w:p>
        </w:tc>
        <w:tc>
          <w:tcPr>
            <w:tcW w:w="4141" w:type="pct"/>
            <w:shd w:val="clear" w:color="auto" w:fill="auto"/>
          </w:tcPr>
          <w:p w14:paraId="572834CE" w14:textId="18FF85E5" w:rsidR="00986B62" w:rsidRPr="006840CA" w:rsidRDefault="00551353" w:rsidP="006840CA">
            <w:pPr>
              <w:spacing w:after="120"/>
              <w:jc w:val="both"/>
              <w:rPr>
                <w:rFonts w:ascii="Arial" w:hAnsi="Arial" w:cs="Arial"/>
                <w:sz w:val="22"/>
                <w:szCs w:val="22"/>
                <w:highlight w:val="yellow"/>
                <w:lang w:val="ru-RU"/>
              </w:rPr>
            </w:pPr>
            <w:r w:rsidRPr="00551353">
              <w:rPr>
                <w:rFonts w:ascii="Arial" w:hAnsi="Arial" w:cs="Arial"/>
                <w:sz w:val="22"/>
                <w:szCs w:val="22"/>
                <w:lang w:val="ru-RU"/>
              </w:rPr>
              <w:t>Выплаты обязательных и добровольных взносов в Фонд (с целью представления кандидатуры в Комитет) не принимаются в период, менее чем за неделю до открытия Ассамблеи.</w:t>
            </w:r>
          </w:p>
        </w:tc>
      </w:tr>
      <w:tr w:rsidR="00986B62" w:rsidRPr="00F50A8B" w14:paraId="527E9CA7" w14:textId="77777777" w:rsidTr="006840CA">
        <w:trPr>
          <w:cantSplit/>
        </w:trPr>
        <w:tc>
          <w:tcPr>
            <w:tcW w:w="859" w:type="pct"/>
            <w:shd w:val="clear" w:color="auto" w:fill="auto"/>
          </w:tcPr>
          <w:p w14:paraId="104EECAD"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36.4</w:t>
            </w:r>
          </w:p>
        </w:tc>
        <w:tc>
          <w:tcPr>
            <w:tcW w:w="4141" w:type="pct"/>
            <w:shd w:val="clear" w:color="auto" w:fill="auto"/>
          </w:tcPr>
          <w:p w14:paraId="3EDA6371" w14:textId="1DC05BF7" w:rsidR="00986B62" w:rsidRPr="006840CA" w:rsidRDefault="00551353" w:rsidP="006840CA">
            <w:pPr>
              <w:spacing w:after="120"/>
              <w:jc w:val="both"/>
              <w:rPr>
                <w:rFonts w:ascii="Arial" w:hAnsi="Arial" w:cs="Arial"/>
                <w:sz w:val="22"/>
                <w:szCs w:val="22"/>
                <w:highlight w:val="yellow"/>
                <w:lang w:val="ru-RU"/>
              </w:rPr>
            </w:pPr>
            <w:r w:rsidRPr="00551353">
              <w:rPr>
                <w:rFonts w:ascii="Arial" w:hAnsi="Arial" w:cs="Arial"/>
                <w:sz w:val="22"/>
                <w:szCs w:val="22"/>
                <w:lang w:val="ru-RU"/>
              </w:rPr>
              <w:t>Список кандидатов считается окончательным за три рабочих дня до открытия Генеральной Ассамблеи. Никакие другие кандидатуры в течение трех рабочих дней, предшествующих открытию Генеральной ассамблеи, не принимаются.</w:t>
            </w:r>
          </w:p>
        </w:tc>
      </w:tr>
      <w:tr w:rsidR="00986B62" w:rsidRPr="00A30CC2" w14:paraId="1F9E71C3" w14:textId="77777777" w:rsidTr="006840CA">
        <w:trPr>
          <w:cantSplit/>
        </w:trPr>
        <w:tc>
          <w:tcPr>
            <w:tcW w:w="859" w:type="pct"/>
            <w:shd w:val="clear" w:color="auto" w:fill="auto"/>
          </w:tcPr>
          <w:p w14:paraId="01FBCB07" w14:textId="35627A73" w:rsidR="00986B62" w:rsidRPr="00946D79" w:rsidRDefault="00A746CE" w:rsidP="001428D2">
            <w:pPr>
              <w:keepNext/>
              <w:spacing w:after="120"/>
              <w:rPr>
                <w:rFonts w:ascii="Arial" w:hAnsi="Arial" w:cs="Arial"/>
                <w:b/>
                <w:bCs/>
                <w:sz w:val="22"/>
                <w:szCs w:val="22"/>
                <w:lang w:val="ru-RU"/>
              </w:rPr>
            </w:pPr>
            <w:r w:rsidRPr="00946D79">
              <w:rPr>
                <w:rFonts w:ascii="Arial" w:hAnsi="Arial" w:cs="Arial"/>
                <w:b/>
                <w:bCs/>
                <w:sz w:val="22"/>
                <w:szCs w:val="22"/>
                <w:lang w:val="ru-RU"/>
              </w:rPr>
              <w:t>Статья 37</w:t>
            </w:r>
          </w:p>
        </w:tc>
        <w:tc>
          <w:tcPr>
            <w:tcW w:w="4141" w:type="pct"/>
            <w:shd w:val="clear" w:color="auto" w:fill="auto"/>
          </w:tcPr>
          <w:p w14:paraId="6399236B" w14:textId="77777777" w:rsidR="00986B62" w:rsidRPr="00946D79" w:rsidRDefault="00986B62" w:rsidP="001428D2">
            <w:pPr>
              <w:keepNext/>
              <w:spacing w:after="120"/>
              <w:jc w:val="both"/>
              <w:rPr>
                <w:rFonts w:ascii="Arial" w:hAnsi="Arial" w:cs="Arial"/>
                <w:b/>
                <w:bCs/>
                <w:sz w:val="22"/>
                <w:szCs w:val="22"/>
                <w:lang w:val="ru-RU"/>
              </w:rPr>
            </w:pPr>
            <w:r w:rsidRPr="00946D79">
              <w:rPr>
                <w:rFonts w:ascii="Arial" w:hAnsi="Arial" w:cs="Arial"/>
                <w:b/>
                <w:bCs/>
                <w:sz w:val="22"/>
                <w:szCs w:val="22"/>
                <w:lang w:val="ru-RU"/>
              </w:rPr>
              <w:t>Выборы членов Комитета</w:t>
            </w:r>
          </w:p>
        </w:tc>
      </w:tr>
      <w:tr w:rsidR="00986B62" w:rsidRPr="00F50A8B" w14:paraId="49E82BCE" w14:textId="77777777" w:rsidTr="006840CA">
        <w:trPr>
          <w:cantSplit/>
        </w:trPr>
        <w:tc>
          <w:tcPr>
            <w:tcW w:w="859" w:type="pct"/>
            <w:shd w:val="clear" w:color="auto" w:fill="auto"/>
          </w:tcPr>
          <w:p w14:paraId="01A9DA68" w14:textId="77777777" w:rsidR="00986B62" w:rsidRPr="006840CA" w:rsidRDefault="00986B62" w:rsidP="001428D2">
            <w:pPr>
              <w:keepNext/>
              <w:spacing w:after="120"/>
              <w:rPr>
                <w:rFonts w:ascii="Arial" w:hAnsi="Arial" w:cs="Arial"/>
                <w:sz w:val="22"/>
                <w:szCs w:val="22"/>
                <w:lang w:val="ru-RU"/>
              </w:rPr>
            </w:pPr>
            <w:r w:rsidRPr="006840CA">
              <w:rPr>
                <w:rFonts w:ascii="Arial" w:hAnsi="Arial" w:cs="Arial"/>
                <w:sz w:val="22"/>
                <w:szCs w:val="22"/>
                <w:lang w:val="ru-RU"/>
              </w:rPr>
              <w:t>37.1</w:t>
            </w:r>
          </w:p>
        </w:tc>
        <w:tc>
          <w:tcPr>
            <w:tcW w:w="4141" w:type="pct"/>
            <w:shd w:val="clear" w:color="auto" w:fill="auto"/>
          </w:tcPr>
          <w:p w14:paraId="6C2C89F1" w14:textId="7794C7ED" w:rsidR="00986B62" w:rsidRPr="006840CA" w:rsidRDefault="00551353" w:rsidP="001428D2">
            <w:pPr>
              <w:keepNext/>
              <w:spacing w:after="120"/>
              <w:jc w:val="both"/>
              <w:rPr>
                <w:rFonts w:ascii="Arial" w:hAnsi="Arial" w:cs="Arial"/>
                <w:sz w:val="22"/>
                <w:szCs w:val="22"/>
                <w:lang w:val="ru-RU"/>
              </w:rPr>
            </w:pPr>
            <w:r w:rsidRPr="00551353">
              <w:rPr>
                <w:rFonts w:ascii="Arial" w:hAnsi="Arial" w:cs="Arial"/>
                <w:sz w:val="22"/>
                <w:szCs w:val="22"/>
                <w:lang w:val="ru-RU"/>
              </w:rPr>
              <w:t>Выборы членов Комитета проводятся путем тайного голосования, за исключением тех случаев, когда число кандидатов в соответствии с географическим распределением равно числу мест, подлежащих заполнению, или меньше этого числа; в этих случаях кандидаты объявляются избранными без проведения голосования.</w:t>
            </w:r>
          </w:p>
        </w:tc>
      </w:tr>
      <w:tr w:rsidR="00986B62" w:rsidRPr="00F50A8B" w14:paraId="7DFF6ECF" w14:textId="77777777" w:rsidTr="006840CA">
        <w:trPr>
          <w:cantSplit/>
        </w:trPr>
        <w:tc>
          <w:tcPr>
            <w:tcW w:w="859" w:type="pct"/>
            <w:shd w:val="clear" w:color="auto" w:fill="auto"/>
          </w:tcPr>
          <w:p w14:paraId="201E0212"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37.2</w:t>
            </w:r>
          </w:p>
        </w:tc>
        <w:tc>
          <w:tcPr>
            <w:tcW w:w="4141" w:type="pct"/>
            <w:shd w:val="clear" w:color="auto" w:fill="auto"/>
          </w:tcPr>
          <w:p w14:paraId="3A423EBC" w14:textId="21C6CDF4"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До проведения выборов Председатель назначает двух человек для подсчета голосов из числа присутствующих делегатов. Она или он передает им список государств-участников, имеющих право голоса, и список государств-участников, являющихся кандидатами, а также объявляет о числе мест, подлежащих заполнению.</w:t>
            </w:r>
          </w:p>
        </w:tc>
      </w:tr>
      <w:tr w:rsidR="00986B62" w:rsidRPr="00F50A8B" w14:paraId="30092EBB" w14:textId="77777777" w:rsidTr="006840CA">
        <w:trPr>
          <w:cantSplit/>
        </w:trPr>
        <w:tc>
          <w:tcPr>
            <w:tcW w:w="859" w:type="pct"/>
            <w:shd w:val="clear" w:color="auto" w:fill="auto"/>
          </w:tcPr>
          <w:p w14:paraId="642ADB9D"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37.3</w:t>
            </w:r>
          </w:p>
        </w:tc>
        <w:tc>
          <w:tcPr>
            <w:tcW w:w="4141" w:type="pct"/>
            <w:shd w:val="clear" w:color="auto" w:fill="auto"/>
          </w:tcPr>
          <w:p w14:paraId="5B380680" w14:textId="62D7D10C" w:rsidR="00986B62" w:rsidRPr="006840CA" w:rsidRDefault="00551353" w:rsidP="006840CA">
            <w:pPr>
              <w:spacing w:after="120"/>
              <w:jc w:val="both"/>
              <w:rPr>
                <w:rFonts w:ascii="Arial" w:hAnsi="Arial" w:cs="Arial"/>
                <w:sz w:val="22"/>
                <w:szCs w:val="22"/>
                <w:highlight w:val="yellow"/>
                <w:lang w:val="ru-RU"/>
              </w:rPr>
            </w:pPr>
            <w:r w:rsidRPr="00551353">
              <w:rPr>
                <w:rFonts w:ascii="Arial" w:hAnsi="Arial" w:cs="Arial"/>
                <w:sz w:val="22"/>
                <w:szCs w:val="22"/>
                <w:lang w:val="ru-RU"/>
              </w:rPr>
              <w:t>Секретариат должен подготовить для каждой делегации, имеющей право голоса, конверт без каких-либо отличительных знаков и бюллетени для голосования (по одному бюллетеню для каждой избирательной группы). В бюллетень для каждой избирательной группы вносятся названия всех государств-участников, являющихся кандидатами по данной избирательной группе.</w:t>
            </w:r>
          </w:p>
        </w:tc>
      </w:tr>
      <w:tr w:rsidR="00986B62" w:rsidRPr="00F50A8B" w14:paraId="44610772" w14:textId="77777777" w:rsidTr="006840CA">
        <w:trPr>
          <w:cantSplit/>
        </w:trPr>
        <w:tc>
          <w:tcPr>
            <w:tcW w:w="859" w:type="pct"/>
            <w:shd w:val="clear" w:color="auto" w:fill="auto"/>
          </w:tcPr>
          <w:p w14:paraId="37307533"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37.4</w:t>
            </w:r>
          </w:p>
        </w:tc>
        <w:tc>
          <w:tcPr>
            <w:tcW w:w="4141" w:type="pct"/>
            <w:shd w:val="clear" w:color="auto" w:fill="auto"/>
          </w:tcPr>
          <w:p w14:paraId="590D03A3" w14:textId="0C7B972C" w:rsidR="00986B62" w:rsidRPr="006840CA" w:rsidRDefault="00551353" w:rsidP="006840CA">
            <w:pPr>
              <w:spacing w:after="120"/>
              <w:jc w:val="both"/>
              <w:rPr>
                <w:rFonts w:ascii="Arial" w:hAnsi="Arial" w:cs="Arial"/>
                <w:sz w:val="22"/>
                <w:szCs w:val="22"/>
                <w:highlight w:val="yellow"/>
                <w:lang w:val="ru-RU"/>
              </w:rPr>
            </w:pPr>
            <w:r w:rsidRPr="00551353">
              <w:rPr>
                <w:rFonts w:ascii="Arial" w:hAnsi="Arial" w:cs="Arial"/>
                <w:sz w:val="22"/>
                <w:szCs w:val="22"/>
                <w:lang w:val="ru-RU"/>
              </w:rPr>
              <w:t>Каждая делегация голосует, обводя кружком названия тех государств, за которые она намерена голосовать.</w:t>
            </w:r>
          </w:p>
        </w:tc>
      </w:tr>
      <w:tr w:rsidR="00986B62" w:rsidRPr="00F50A8B" w14:paraId="6B5242E8" w14:textId="77777777" w:rsidTr="006840CA">
        <w:trPr>
          <w:cantSplit/>
        </w:trPr>
        <w:tc>
          <w:tcPr>
            <w:tcW w:w="859" w:type="pct"/>
            <w:shd w:val="clear" w:color="auto" w:fill="auto"/>
          </w:tcPr>
          <w:p w14:paraId="68964CB1"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37.5</w:t>
            </w:r>
          </w:p>
        </w:tc>
        <w:tc>
          <w:tcPr>
            <w:tcW w:w="4141" w:type="pct"/>
            <w:shd w:val="clear" w:color="auto" w:fill="auto"/>
          </w:tcPr>
          <w:p w14:paraId="6909214D" w14:textId="0528B320" w:rsidR="00986B62" w:rsidRPr="006840CA" w:rsidRDefault="00551353" w:rsidP="006840CA">
            <w:pPr>
              <w:spacing w:after="120"/>
              <w:jc w:val="both"/>
              <w:rPr>
                <w:rFonts w:ascii="Arial" w:hAnsi="Arial" w:cs="Arial"/>
                <w:sz w:val="22"/>
                <w:szCs w:val="22"/>
                <w:highlight w:val="yellow"/>
                <w:lang w:val="ru-RU"/>
              </w:rPr>
            </w:pPr>
            <w:r w:rsidRPr="00551353">
              <w:rPr>
                <w:rFonts w:ascii="Arial" w:hAnsi="Arial" w:cs="Arial"/>
                <w:sz w:val="22"/>
                <w:szCs w:val="22"/>
                <w:lang w:val="ru-RU"/>
              </w:rPr>
              <w:t>Ответственные за подсчет голосов собирают у всех делегаций конверты, содержащие избирательные бюллетени, и под наблюдением Председателя проводят подсчет голосов.</w:t>
            </w:r>
          </w:p>
        </w:tc>
      </w:tr>
      <w:tr w:rsidR="00986B62" w:rsidRPr="00F50A8B" w14:paraId="49F3D2A9" w14:textId="77777777" w:rsidTr="006840CA">
        <w:trPr>
          <w:cantSplit/>
        </w:trPr>
        <w:tc>
          <w:tcPr>
            <w:tcW w:w="859" w:type="pct"/>
            <w:shd w:val="clear" w:color="auto" w:fill="auto"/>
          </w:tcPr>
          <w:p w14:paraId="7E7173ED"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37.6</w:t>
            </w:r>
          </w:p>
        </w:tc>
        <w:tc>
          <w:tcPr>
            <w:tcW w:w="4141" w:type="pct"/>
            <w:shd w:val="clear" w:color="auto" w:fill="auto"/>
          </w:tcPr>
          <w:p w14:paraId="6179345F" w14:textId="056C8E7F" w:rsidR="00986B62" w:rsidRPr="006840CA" w:rsidRDefault="00551353" w:rsidP="006840CA">
            <w:pPr>
              <w:spacing w:after="120"/>
              <w:jc w:val="both"/>
              <w:rPr>
                <w:rFonts w:ascii="Arial" w:hAnsi="Arial" w:cs="Arial"/>
                <w:sz w:val="22"/>
                <w:szCs w:val="22"/>
                <w:highlight w:val="yellow"/>
                <w:lang w:val="ru-RU"/>
              </w:rPr>
            </w:pPr>
            <w:r w:rsidRPr="00551353">
              <w:rPr>
                <w:rFonts w:ascii="Arial" w:hAnsi="Arial" w:cs="Arial"/>
                <w:sz w:val="22"/>
                <w:szCs w:val="22"/>
                <w:lang w:val="ru-RU"/>
              </w:rPr>
              <w:t>Если в конверте отсутствует избирательный бюллетень, то считается, что подавший такой конверт воздержался от голосования.</w:t>
            </w:r>
          </w:p>
        </w:tc>
      </w:tr>
      <w:tr w:rsidR="00986B62" w:rsidRPr="00F50A8B" w14:paraId="32885CEC" w14:textId="77777777" w:rsidTr="006840CA">
        <w:trPr>
          <w:cantSplit/>
        </w:trPr>
        <w:tc>
          <w:tcPr>
            <w:tcW w:w="859" w:type="pct"/>
            <w:shd w:val="clear" w:color="auto" w:fill="auto"/>
          </w:tcPr>
          <w:p w14:paraId="69208D95"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37.7</w:t>
            </w:r>
          </w:p>
        </w:tc>
        <w:tc>
          <w:tcPr>
            <w:tcW w:w="4141" w:type="pct"/>
            <w:shd w:val="clear" w:color="auto" w:fill="auto"/>
          </w:tcPr>
          <w:p w14:paraId="20E482D8" w14:textId="30A356A2" w:rsidR="00986B62" w:rsidRPr="006840CA" w:rsidRDefault="00551353" w:rsidP="006840CA">
            <w:pPr>
              <w:spacing w:after="120"/>
              <w:jc w:val="both"/>
              <w:rPr>
                <w:rFonts w:ascii="Arial" w:hAnsi="Arial" w:cs="Arial"/>
                <w:sz w:val="22"/>
                <w:szCs w:val="22"/>
                <w:highlight w:val="yellow"/>
                <w:lang w:val="ru-RU"/>
              </w:rPr>
            </w:pPr>
            <w:r w:rsidRPr="00551353">
              <w:rPr>
                <w:rFonts w:ascii="Arial" w:hAnsi="Arial" w:cs="Arial"/>
                <w:sz w:val="22"/>
                <w:szCs w:val="22"/>
                <w:lang w:val="ru-RU"/>
              </w:rPr>
              <w:t>Избирательные бюллетени считаются недействительными, если они содержат больше названий государств, обведенных кружком, чем имеется мест, подлежащих заполнению, или если в них нет никаких указаний относительно намерений голосовавшего.</w:t>
            </w:r>
          </w:p>
        </w:tc>
      </w:tr>
      <w:tr w:rsidR="00986B62" w:rsidRPr="00F50A8B" w14:paraId="582CF62A" w14:textId="77777777" w:rsidTr="006840CA">
        <w:trPr>
          <w:cantSplit/>
        </w:trPr>
        <w:tc>
          <w:tcPr>
            <w:tcW w:w="859" w:type="pct"/>
            <w:shd w:val="clear" w:color="auto" w:fill="auto"/>
          </w:tcPr>
          <w:p w14:paraId="23DD0BB0"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37.8</w:t>
            </w:r>
          </w:p>
        </w:tc>
        <w:tc>
          <w:tcPr>
            <w:tcW w:w="4141" w:type="pct"/>
            <w:shd w:val="clear" w:color="auto" w:fill="auto"/>
          </w:tcPr>
          <w:p w14:paraId="7216201F" w14:textId="6AE140D1" w:rsidR="00986B62" w:rsidRPr="006840CA" w:rsidRDefault="00551353" w:rsidP="006840CA">
            <w:pPr>
              <w:spacing w:after="120"/>
              <w:jc w:val="both"/>
              <w:rPr>
                <w:rFonts w:ascii="Arial" w:hAnsi="Arial" w:cs="Arial"/>
                <w:sz w:val="22"/>
                <w:szCs w:val="22"/>
                <w:highlight w:val="yellow"/>
                <w:lang w:val="ru-RU"/>
              </w:rPr>
            </w:pPr>
            <w:r w:rsidRPr="00551353">
              <w:rPr>
                <w:rFonts w:ascii="Arial" w:hAnsi="Arial" w:cs="Arial"/>
                <w:sz w:val="22"/>
                <w:szCs w:val="22"/>
                <w:lang w:val="ru-RU"/>
              </w:rPr>
              <w:t>Подсчет голосов по каждой избирательной группе производится отдельно. Ответственные за подсчет голосов вскрывают один за другим каждый конверт и рассортировывают бюллетени по избирательным группам. Голоса, отданные за государства-участников, являющихся кандидатами, указываются в составляемых для этой цели списках.</w:t>
            </w:r>
          </w:p>
        </w:tc>
      </w:tr>
      <w:tr w:rsidR="00986B62" w:rsidRPr="00F50A8B" w14:paraId="6FCCCE3E" w14:textId="77777777" w:rsidTr="006840CA">
        <w:trPr>
          <w:cantSplit/>
        </w:trPr>
        <w:tc>
          <w:tcPr>
            <w:tcW w:w="859" w:type="pct"/>
            <w:shd w:val="clear" w:color="auto" w:fill="auto"/>
          </w:tcPr>
          <w:p w14:paraId="63C2FD38"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37.9</w:t>
            </w:r>
          </w:p>
        </w:tc>
        <w:tc>
          <w:tcPr>
            <w:tcW w:w="4141" w:type="pct"/>
            <w:shd w:val="clear" w:color="auto" w:fill="auto"/>
          </w:tcPr>
          <w:p w14:paraId="4A79283B" w14:textId="5E807940" w:rsidR="00986B62" w:rsidRPr="006840CA" w:rsidRDefault="00551353" w:rsidP="006840CA">
            <w:pPr>
              <w:spacing w:after="120"/>
              <w:jc w:val="both"/>
              <w:rPr>
                <w:rFonts w:ascii="Arial" w:hAnsi="Arial" w:cs="Arial"/>
                <w:sz w:val="22"/>
                <w:szCs w:val="22"/>
                <w:highlight w:val="yellow"/>
                <w:lang w:val="ru-RU"/>
              </w:rPr>
            </w:pPr>
            <w:r w:rsidRPr="00551353">
              <w:rPr>
                <w:rFonts w:ascii="Arial" w:hAnsi="Arial" w:cs="Arial"/>
                <w:sz w:val="22"/>
                <w:szCs w:val="22"/>
                <w:lang w:val="ru-RU"/>
              </w:rPr>
              <w:t>Председатель объявляет избранными тех кандидатов, которые получили наибольшее число голосов в пределах количества подлежащих заполнению мест. Если два или более кандидатов получают одинаковое число голосов и в результате этого количество кандидатов превышает число подлежащих заполнению мест, проводится второй тур тайного голосования, ограниченный теми кандидатами, которые получили одинаковое число голосов. Если после второго тура голосования два или более кандидатов получают одинаковое число голосов, Председатель определяет путем жеребьевки, кто из них считается избранным.</w:t>
            </w:r>
          </w:p>
        </w:tc>
      </w:tr>
      <w:tr w:rsidR="00986B62" w:rsidRPr="00F50A8B" w14:paraId="0C8624AD" w14:textId="77777777" w:rsidTr="006840CA">
        <w:trPr>
          <w:cantSplit/>
        </w:trPr>
        <w:tc>
          <w:tcPr>
            <w:tcW w:w="859" w:type="pct"/>
            <w:shd w:val="clear" w:color="auto" w:fill="auto"/>
          </w:tcPr>
          <w:p w14:paraId="4EDB27F3"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37.10</w:t>
            </w:r>
          </w:p>
        </w:tc>
        <w:tc>
          <w:tcPr>
            <w:tcW w:w="4141" w:type="pct"/>
            <w:shd w:val="clear" w:color="auto" w:fill="auto"/>
          </w:tcPr>
          <w:p w14:paraId="489861EE" w14:textId="01B878AD" w:rsidR="00986B62" w:rsidRPr="006840CA" w:rsidRDefault="00551353" w:rsidP="006840CA">
            <w:pPr>
              <w:spacing w:after="120"/>
              <w:jc w:val="both"/>
              <w:rPr>
                <w:rFonts w:ascii="Arial" w:hAnsi="Arial" w:cs="Arial"/>
                <w:sz w:val="22"/>
                <w:szCs w:val="22"/>
                <w:highlight w:val="yellow"/>
                <w:lang w:val="ru-RU"/>
              </w:rPr>
            </w:pPr>
            <w:r w:rsidRPr="00551353">
              <w:rPr>
                <w:rFonts w:ascii="Arial" w:hAnsi="Arial" w:cs="Arial"/>
                <w:sz w:val="22"/>
                <w:szCs w:val="22"/>
                <w:lang w:val="ru-RU"/>
              </w:rPr>
              <w:t>По окончании подсчета голосов Председатель объявляет результаты выборов отдельно по каждой избирательной группе.</w:t>
            </w:r>
          </w:p>
        </w:tc>
      </w:tr>
      <w:tr w:rsidR="00986B62" w:rsidRPr="00A30CC2" w14:paraId="4CCC730F" w14:textId="77777777" w:rsidTr="006840CA">
        <w:trPr>
          <w:cantSplit/>
        </w:trPr>
        <w:tc>
          <w:tcPr>
            <w:tcW w:w="859" w:type="pct"/>
            <w:shd w:val="clear" w:color="auto" w:fill="auto"/>
          </w:tcPr>
          <w:p w14:paraId="622ADC3E" w14:textId="455B44D2" w:rsidR="00986B62" w:rsidRPr="00946D79" w:rsidRDefault="00A746CE" w:rsidP="001428D2">
            <w:pPr>
              <w:keepNext/>
              <w:spacing w:after="120"/>
              <w:rPr>
                <w:rFonts w:ascii="Arial" w:hAnsi="Arial" w:cs="Arial"/>
                <w:b/>
                <w:bCs/>
                <w:sz w:val="22"/>
                <w:szCs w:val="22"/>
                <w:lang w:val="ru-RU"/>
              </w:rPr>
            </w:pPr>
            <w:r w:rsidRPr="00946D79">
              <w:rPr>
                <w:rFonts w:ascii="Arial" w:hAnsi="Arial" w:cs="Arial"/>
                <w:b/>
                <w:bCs/>
                <w:sz w:val="22"/>
                <w:szCs w:val="22"/>
                <w:lang w:val="ru-RU"/>
              </w:rPr>
              <w:t xml:space="preserve">ГЛАВА </w:t>
            </w:r>
            <w:r w:rsidRPr="006840CA">
              <w:rPr>
                <w:rFonts w:ascii="Arial" w:hAnsi="Arial" w:cs="Arial"/>
                <w:b/>
                <w:bCs/>
                <w:sz w:val="22"/>
                <w:szCs w:val="22"/>
                <w:lang w:val="ru-RU"/>
              </w:rPr>
              <w:t>IX</w:t>
            </w:r>
          </w:p>
        </w:tc>
        <w:tc>
          <w:tcPr>
            <w:tcW w:w="4141" w:type="pct"/>
            <w:shd w:val="clear" w:color="auto" w:fill="auto"/>
          </w:tcPr>
          <w:p w14:paraId="1AFA6A25" w14:textId="77777777" w:rsidR="00986B62" w:rsidRPr="00946D79" w:rsidRDefault="00986B62" w:rsidP="001428D2">
            <w:pPr>
              <w:keepNext/>
              <w:spacing w:after="120"/>
              <w:jc w:val="both"/>
              <w:rPr>
                <w:rFonts w:ascii="Arial" w:hAnsi="Arial" w:cs="Arial"/>
                <w:b/>
                <w:bCs/>
                <w:sz w:val="22"/>
                <w:szCs w:val="22"/>
                <w:lang w:val="ru-RU"/>
              </w:rPr>
            </w:pPr>
            <w:r w:rsidRPr="00946D79">
              <w:rPr>
                <w:rFonts w:ascii="Arial" w:hAnsi="Arial" w:cs="Arial"/>
                <w:b/>
                <w:bCs/>
                <w:sz w:val="22"/>
                <w:szCs w:val="22"/>
                <w:lang w:val="ru-RU"/>
              </w:rPr>
              <w:t>СЕКРЕТАРИАТ АССАМБЛЕИ</w:t>
            </w:r>
          </w:p>
        </w:tc>
      </w:tr>
      <w:tr w:rsidR="00986B62" w:rsidRPr="00A30CC2" w14:paraId="77BCA474" w14:textId="77777777" w:rsidTr="006840CA">
        <w:trPr>
          <w:cantSplit/>
        </w:trPr>
        <w:tc>
          <w:tcPr>
            <w:tcW w:w="859" w:type="pct"/>
            <w:shd w:val="clear" w:color="auto" w:fill="auto"/>
          </w:tcPr>
          <w:p w14:paraId="00AB90AA" w14:textId="62CB89EB" w:rsidR="00986B62" w:rsidRPr="006840CA" w:rsidRDefault="00A746CE" w:rsidP="001428D2">
            <w:pPr>
              <w:keepNext/>
              <w:spacing w:after="120"/>
              <w:rPr>
                <w:rFonts w:ascii="Arial" w:hAnsi="Arial" w:cs="Arial"/>
                <w:b/>
                <w:bCs/>
                <w:sz w:val="22"/>
                <w:szCs w:val="22"/>
                <w:lang w:val="ru-RU"/>
              </w:rPr>
            </w:pPr>
            <w:r w:rsidRPr="006840CA">
              <w:rPr>
                <w:rFonts w:ascii="Arial" w:hAnsi="Arial" w:cs="Arial"/>
                <w:b/>
                <w:bCs/>
                <w:sz w:val="22"/>
                <w:szCs w:val="22"/>
                <w:lang w:val="ru-RU"/>
              </w:rPr>
              <w:t>Статья 38</w:t>
            </w:r>
          </w:p>
        </w:tc>
        <w:tc>
          <w:tcPr>
            <w:tcW w:w="4141" w:type="pct"/>
            <w:shd w:val="clear" w:color="auto" w:fill="auto"/>
          </w:tcPr>
          <w:p w14:paraId="3FAF5A9D" w14:textId="77777777" w:rsidR="00986B62" w:rsidRPr="006840CA" w:rsidRDefault="00986B62" w:rsidP="001428D2">
            <w:pPr>
              <w:keepNext/>
              <w:spacing w:after="120"/>
              <w:jc w:val="both"/>
              <w:rPr>
                <w:rFonts w:ascii="Arial" w:hAnsi="Arial" w:cs="Arial"/>
                <w:b/>
                <w:bCs/>
                <w:sz w:val="22"/>
                <w:szCs w:val="22"/>
                <w:lang w:val="ru-RU"/>
              </w:rPr>
            </w:pPr>
            <w:r w:rsidRPr="006840CA">
              <w:rPr>
                <w:rFonts w:ascii="Arial" w:hAnsi="Arial" w:cs="Arial"/>
                <w:b/>
                <w:bCs/>
                <w:sz w:val="22"/>
                <w:szCs w:val="22"/>
                <w:lang w:val="ru-RU"/>
              </w:rPr>
              <w:t>Секретариат</w:t>
            </w:r>
          </w:p>
        </w:tc>
      </w:tr>
      <w:tr w:rsidR="00986B62" w:rsidRPr="00F50A8B" w14:paraId="60F8FA00" w14:textId="77777777" w:rsidTr="006840CA">
        <w:trPr>
          <w:cantSplit/>
        </w:trPr>
        <w:tc>
          <w:tcPr>
            <w:tcW w:w="859" w:type="pct"/>
            <w:shd w:val="clear" w:color="auto" w:fill="auto"/>
          </w:tcPr>
          <w:p w14:paraId="2FB791C9"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38.1</w:t>
            </w:r>
          </w:p>
        </w:tc>
        <w:tc>
          <w:tcPr>
            <w:tcW w:w="4141" w:type="pct"/>
            <w:shd w:val="clear" w:color="auto" w:fill="auto"/>
          </w:tcPr>
          <w:p w14:paraId="3060A051" w14:textId="596BFB56"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Генеральный директор ЮНЕСКО или ее или его представитель участвуют в работе Ассамблеи, ее вспомогательных органов и Президиума без права голоса. Они Она или он могут в любое время обратиться к Ассамблее с устными или письменными заявлениями по любому обсуждаемому вопросу.</w:t>
            </w:r>
          </w:p>
        </w:tc>
      </w:tr>
      <w:tr w:rsidR="00986B62" w:rsidRPr="00F50A8B" w14:paraId="42505EAB" w14:textId="77777777" w:rsidTr="006840CA">
        <w:trPr>
          <w:cantSplit/>
        </w:trPr>
        <w:tc>
          <w:tcPr>
            <w:tcW w:w="859" w:type="pct"/>
            <w:shd w:val="clear" w:color="auto" w:fill="auto"/>
          </w:tcPr>
          <w:p w14:paraId="1C84B025"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38.2</w:t>
            </w:r>
          </w:p>
        </w:tc>
        <w:tc>
          <w:tcPr>
            <w:tcW w:w="4141" w:type="pct"/>
            <w:shd w:val="clear" w:color="auto" w:fill="auto"/>
          </w:tcPr>
          <w:p w14:paraId="296646BF" w14:textId="1E960449"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Генеральный директор ЮНЕСКО назначает сотрудника Секретариата ЮНЕСКО секретарем Ассамблеи, а также других официальных лиц, которые составляют</w:t>
            </w:r>
            <w:r w:rsidR="00551353" w:rsidRPr="006840CA">
              <w:rPr>
                <w:rFonts w:ascii="Arial" w:hAnsi="Arial" w:cs="Arial"/>
                <w:sz w:val="22"/>
                <w:szCs w:val="22"/>
                <w:lang w:val="ru-RU"/>
              </w:rPr>
              <w:t xml:space="preserve"> </w:t>
            </w:r>
            <w:r w:rsidRPr="00946D79">
              <w:rPr>
                <w:rFonts w:ascii="Arial" w:hAnsi="Arial" w:cs="Arial"/>
                <w:sz w:val="22"/>
                <w:szCs w:val="22"/>
                <w:lang w:val="ru-RU"/>
              </w:rPr>
              <w:t>Секретариат Ассамблеи.</w:t>
            </w:r>
          </w:p>
        </w:tc>
      </w:tr>
      <w:tr w:rsidR="00986B62" w:rsidRPr="00F50A8B" w14:paraId="60662A2D" w14:textId="77777777" w:rsidTr="006840CA">
        <w:trPr>
          <w:cantSplit/>
        </w:trPr>
        <w:tc>
          <w:tcPr>
            <w:tcW w:w="859" w:type="pct"/>
            <w:shd w:val="clear" w:color="auto" w:fill="auto"/>
          </w:tcPr>
          <w:p w14:paraId="44CA3E50"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38.3</w:t>
            </w:r>
          </w:p>
        </w:tc>
        <w:tc>
          <w:tcPr>
            <w:tcW w:w="4141" w:type="pct"/>
            <w:shd w:val="clear" w:color="auto" w:fill="auto"/>
          </w:tcPr>
          <w:p w14:paraId="1DC5593C" w14:textId="3859050C"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Секретариат получает, переводит и распространяет документы Ассамблеи; обеспечивает синхронный перевод обсуждений; готовит краткие отчеты; а также публикует принятые резолюции и распространяет их среди государств-участников.</w:t>
            </w:r>
          </w:p>
        </w:tc>
      </w:tr>
      <w:tr w:rsidR="00986B62" w:rsidRPr="00F50A8B" w14:paraId="3319A148" w14:textId="77777777" w:rsidTr="006840CA">
        <w:trPr>
          <w:cantSplit/>
        </w:trPr>
        <w:tc>
          <w:tcPr>
            <w:tcW w:w="859" w:type="pct"/>
            <w:shd w:val="clear" w:color="auto" w:fill="auto"/>
          </w:tcPr>
          <w:p w14:paraId="389F033D" w14:textId="77777777" w:rsidR="00986B62" w:rsidRPr="006840CA" w:rsidRDefault="00986B62" w:rsidP="006840CA">
            <w:pPr>
              <w:spacing w:after="120"/>
              <w:rPr>
                <w:rFonts w:ascii="Arial" w:hAnsi="Arial" w:cs="Arial"/>
                <w:sz w:val="22"/>
                <w:szCs w:val="22"/>
                <w:lang w:val="ru-RU"/>
              </w:rPr>
            </w:pPr>
            <w:r w:rsidRPr="006840CA">
              <w:rPr>
                <w:rFonts w:ascii="Arial" w:hAnsi="Arial" w:cs="Arial"/>
                <w:sz w:val="22"/>
                <w:szCs w:val="22"/>
                <w:lang w:val="ru-RU"/>
              </w:rPr>
              <w:t>38.4</w:t>
            </w:r>
          </w:p>
        </w:tc>
        <w:tc>
          <w:tcPr>
            <w:tcW w:w="4141" w:type="pct"/>
            <w:shd w:val="clear" w:color="auto" w:fill="auto"/>
          </w:tcPr>
          <w:p w14:paraId="474BFC1F" w14:textId="4CC63B07"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Секретариат выполняет также другие обязанности, необходимые для нормальной работы Ассамблеи.</w:t>
            </w:r>
          </w:p>
        </w:tc>
      </w:tr>
      <w:tr w:rsidR="00986B62" w:rsidRPr="00F50A8B" w14:paraId="0171288A" w14:textId="77777777" w:rsidTr="006840CA">
        <w:trPr>
          <w:cantSplit/>
        </w:trPr>
        <w:tc>
          <w:tcPr>
            <w:tcW w:w="859" w:type="pct"/>
            <w:shd w:val="clear" w:color="auto" w:fill="auto"/>
          </w:tcPr>
          <w:p w14:paraId="3D67E21E" w14:textId="265F9830" w:rsidR="00986B62" w:rsidRPr="00946D79" w:rsidRDefault="00A746CE" w:rsidP="001428D2">
            <w:pPr>
              <w:keepNext/>
              <w:spacing w:after="120"/>
              <w:rPr>
                <w:rFonts w:ascii="Arial" w:hAnsi="Arial" w:cs="Arial"/>
                <w:b/>
                <w:bCs/>
                <w:sz w:val="22"/>
                <w:szCs w:val="22"/>
                <w:lang w:val="ru-RU"/>
              </w:rPr>
            </w:pPr>
            <w:r w:rsidRPr="00946D79">
              <w:rPr>
                <w:rFonts w:ascii="Arial" w:hAnsi="Arial" w:cs="Arial"/>
                <w:b/>
                <w:bCs/>
                <w:sz w:val="22"/>
                <w:szCs w:val="22"/>
                <w:lang w:val="ru-RU"/>
              </w:rPr>
              <w:t xml:space="preserve">ГЛАВА </w:t>
            </w:r>
            <w:r w:rsidRPr="006840CA">
              <w:rPr>
                <w:rFonts w:ascii="Arial" w:hAnsi="Arial" w:cs="Arial"/>
                <w:b/>
                <w:bCs/>
                <w:sz w:val="22"/>
                <w:szCs w:val="22"/>
                <w:lang w:val="ru-RU"/>
              </w:rPr>
              <w:t>X</w:t>
            </w:r>
          </w:p>
        </w:tc>
        <w:tc>
          <w:tcPr>
            <w:tcW w:w="4141" w:type="pct"/>
            <w:shd w:val="clear" w:color="auto" w:fill="auto"/>
          </w:tcPr>
          <w:p w14:paraId="07AEC855" w14:textId="0508E655" w:rsidR="00986B62" w:rsidRPr="00946D79" w:rsidRDefault="00986B62" w:rsidP="001428D2">
            <w:pPr>
              <w:keepNext/>
              <w:spacing w:after="120"/>
              <w:jc w:val="both"/>
              <w:rPr>
                <w:rFonts w:ascii="Arial" w:hAnsi="Arial" w:cs="Arial"/>
                <w:b/>
                <w:bCs/>
                <w:sz w:val="22"/>
                <w:szCs w:val="22"/>
                <w:lang w:val="ru-RU"/>
              </w:rPr>
            </w:pPr>
            <w:r w:rsidRPr="00946D79">
              <w:rPr>
                <w:rFonts w:ascii="Arial" w:hAnsi="Arial" w:cs="Arial"/>
                <w:b/>
                <w:bCs/>
                <w:sz w:val="22"/>
                <w:szCs w:val="22"/>
                <w:lang w:val="ru-RU"/>
              </w:rPr>
              <w:t>ВНЕСЕНИЕ ПОПРАВОК В ПРАВИЛА ПРОЦЕДУРЫ И ПРИОСТАНОВЛЕНИЕ ИХ ДЕЙСТВИЯ</w:t>
            </w:r>
          </w:p>
        </w:tc>
      </w:tr>
      <w:tr w:rsidR="00986B62" w:rsidRPr="00A30CC2" w14:paraId="6BD409FE" w14:textId="77777777" w:rsidTr="006840CA">
        <w:trPr>
          <w:cantSplit/>
        </w:trPr>
        <w:tc>
          <w:tcPr>
            <w:tcW w:w="859" w:type="pct"/>
            <w:shd w:val="clear" w:color="auto" w:fill="auto"/>
          </w:tcPr>
          <w:p w14:paraId="54EED891" w14:textId="5029CD91" w:rsidR="00986B62" w:rsidRPr="006840CA" w:rsidRDefault="00A746CE" w:rsidP="001428D2">
            <w:pPr>
              <w:keepNext/>
              <w:spacing w:after="120"/>
              <w:rPr>
                <w:rFonts w:ascii="Arial" w:hAnsi="Arial" w:cs="Arial"/>
                <w:b/>
                <w:bCs/>
                <w:sz w:val="22"/>
                <w:szCs w:val="22"/>
                <w:lang w:val="ru-RU"/>
              </w:rPr>
            </w:pPr>
            <w:r w:rsidRPr="006840CA">
              <w:rPr>
                <w:rFonts w:ascii="Arial" w:hAnsi="Arial" w:cs="Arial"/>
                <w:b/>
                <w:bCs/>
                <w:sz w:val="22"/>
                <w:szCs w:val="22"/>
                <w:lang w:val="ru-RU"/>
              </w:rPr>
              <w:t>Статья 39</w:t>
            </w:r>
          </w:p>
        </w:tc>
        <w:tc>
          <w:tcPr>
            <w:tcW w:w="4141" w:type="pct"/>
            <w:shd w:val="clear" w:color="auto" w:fill="auto"/>
          </w:tcPr>
          <w:p w14:paraId="46882B8A" w14:textId="77777777" w:rsidR="00986B62" w:rsidRPr="006840CA" w:rsidRDefault="00986B62" w:rsidP="001428D2">
            <w:pPr>
              <w:keepNext/>
              <w:spacing w:after="120"/>
              <w:jc w:val="both"/>
              <w:rPr>
                <w:rFonts w:ascii="Arial" w:hAnsi="Arial" w:cs="Arial"/>
                <w:b/>
                <w:bCs/>
                <w:sz w:val="22"/>
                <w:szCs w:val="22"/>
                <w:lang w:val="ru-RU"/>
              </w:rPr>
            </w:pPr>
            <w:r w:rsidRPr="006840CA">
              <w:rPr>
                <w:rFonts w:ascii="Arial" w:hAnsi="Arial" w:cs="Arial"/>
                <w:b/>
                <w:bCs/>
                <w:sz w:val="22"/>
                <w:szCs w:val="22"/>
                <w:lang w:val="ru-RU"/>
              </w:rPr>
              <w:t>Поправки</w:t>
            </w:r>
          </w:p>
        </w:tc>
      </w:tr>
      <w:tr w:rsidR="00986B62" w:rsidRPr="00F50A8B" w14:paraId="55065214" w14:textId="77777777" w:rsidTr="006840CA">
        <w:trPr>
          <w:cantSplit/>
        </w:trPr>
        <w:tc>
          <w:tcPr>
            <w:tcW w:w="859" w:type="pct"/>
            <w:shd w:val="clear" w:color="auto" w:fill="auto"/>
          </w:tcPr>
          <w:p w14:paraId="4C94C0D6" w14:textId="77777777" w:rsidR="00986B62" w:rsidRPr="006840CA" w:rsidRDefault="00986B62" w:rsidP="006840CA">
            <w:pPr>
              <w:spacing w:after="120"/>
              <w:rPr>
                <w:rFonts w:ascii="Arial" w:hAnsi="Arial" w:cs="Arial"/>
                <w:b/>
                <w:bCs/>
                <w:sz w:val="22"/>
                <w:szCs w:val="22"/>
                <w:lang w:val="ru-RU"/>
              </w:rPr>
            </w:pPr>
          </w:p>
        </w:tc>
        <w:tc>
          <w:tcPr>
            <w:tcW w:w="4141" w:type="pct"/>
            <w:shd w:val="clear" w:color="auto" w:fill="auto"/>
          </w:tcPr>
          <w:p w14:paraId="01B6AAB0" w14:textId="5C7A5B6F"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Ассамблея может внести поправки в настоящие Правила процедуры решением, принимаемым большинством голосов, равным двум третям присутствующих и участвующих в голосовании государств-участников, за исключением случаев, когда они воспроизводят положения Конвенции.</w:t>
            </w:r>
          </w:p>
        </w:tc>
      </w:tr>
      <w:tr w:rsidR="00986B62" w:rsidRPr="00A30CC2" w14:paraId="2232AFAF" w14:textId="77777777" w:rsidTr="006840CA">
        <w:trPr>
          <w:cantSplit/>
        </w:trPr>
        <w:tc>
          <w:tcPr>
            <w:tcW w:w="859" w:type="pct"/>
            <w:shd w:val="clear" w:color="auto" w:fill="auto"/>
          </w:tcPr>
          <w:p w14:paraId="728846B3" w14:textId="29586346" w:rsidR="00986B62" w:rsidRPr="006840CA" w:rsidRDefault="00A746CE" w:rsidP="006840CA">
            <w:pPr>
              <w:spacing w:after="120"/>
              <w:rPr>
                <w:rFonts w:ascii="Arial" w:hAnsi="Arial" w:cs="Arial"/>
                <w:b/>
                <w:bCs/>
                <w:sz w:val="22"/>
                <w:szCs w:val="22"/>
                <w:lang w:val="ru-RU"/>
              </w:rPr>
            </w:pPr>
            <w:r w:rsidRPr="006840CA">
              <w:rPr>
                <w:rFonts w:ascii="Arial" w:hAnsi="Arial" w:cs="Arial"/>
                <w:b/>
                <w:bCs/>
                <w:sz w:val="22"/>
                <w:szCs w:val="22"/>
                <w:lang w:val="ru-RU"/>
              </w:rPr>
              <w:t>Статья 40</w:t>
            </w:r>
          </w:p>
        </w:tc>
        <w:tc>
          <w:tcPr>
            <w:tcW w:w="4141" w:type="pct"/>
            <w:shd w:val="clear" w:color="auto" w:fill="auto"/>
          </w:tcPr>
          <w:p w14:paraId="2538BE6C" w14:textId="77777777" w:rsidR="00986B62" w:rsidRPr="006840CA" w:rsidRDefault="00986B62" w:rsidP="006840CA">
            <w:pPr>
              <w:spacing w:after="120"/>
              <w:jc w:val="both"/>
              <w:rPr>
                <w:rFonts w:ascii="Arial" w:hAnsi="Arial" w:cs="Arial"/>
                <w:b/>
                <w:bCs/>
                <w:sz w:val="22"/>
                <w:szCs w:val="22"/>
                <w:lang w:val="ru-RU"/>
              </w:rPr>
            </w:pPr>
            <w:r w:rsidRPr="006840CA">
              <w:rPr>
                <w:rFonts w:ascii="Arial" w:hAnsi="Arial" w:cs="Arial"/>
                <w:b/>
                <w:bCs/>
                <w:sz w:val="22"/>
                <w:szCs w:val="22"/>
                <w:lang w:val="ru-RU"/>
              </w:rPr>
              <w:t>Приостановление действия</w:t>
            </w:r>
          </w:p>
        </w:tc>
      </w:tr>
      <w:tr w:rsidR="00986B62" w:rsidRPr="00F50A8B" w14:paraId="6A2C2665" w14:textId="77777777" w:rsidTr="006840CA">
        <w:trPr>
          <w:cantSplit/>
        </w:trPr>
        <w:tc>
          <w:tcPr>
            <w:tcW w:w="859" w:type="pct"/>
            <w:shd w:val="clear" w:color="auto" w:fill="auto"/>
          </w:tcPr>
          <w:p w14:paraId="0AA97A8E" w14:textId="77777777" w:rsidR="00986B62" w:rsidRPr="006840CA" w:rsidRDefault="00986B62" w:rsidP="006840CA">
            <w:pPr>
              <w:spacing w:after="120"/>
              <w:rPr>
                <w:rFonts w:ascii="Arial" w:hAnsi="Arial" w:cs="Arial"/>
                <w:b/>
                <w:bCs/>
                <w:sz w:val="22"/>
                <w:szCs w:val="22"/>
                <w:lang w:val="ru-RU"/>
              </w:rPr>
            </w:pPr>
          </w:p>
        </w:tc>
        <w:tc>
          <w:tcPr>
            <w:tcW w:w="4141" w:type="pct"/>
            <w:shd w:val="clear" w:color="auto" w:fill="auto"/>
          </w:tcPr>
          <w:p w14:paraId="22CF46B2" w14:textId="2B661C73" w:rsidR="00986B62" w:rsidRPr="00946D79" w:rsidRDefault="00986B62" w:rsidP="006840CA">
            <w:pPr>
              <w:spacing w:after="120"/>
              <w:jc w:val="both"/>
              <w:rPr>
                <w:rFonts w:ascii="Arial" w:hAnsi="Arial" w:cs="Arial"/>
                <w:sz w:val="22"/>
                <w:szCs w:val="22"/>
                <w:lang w:val="ru-RU"/>
              </w:rPr>
            </w:pPr>
            <w:r w:rsidRPr="00946D79">
              <w:rPr>
                <w:rFonts w:ascii="Arial" w:hAnsi="Arial" w:cs="Arial"/>
                <w:sz w:val="22"/>
                <w:szCs w:val="22"/>
                <w:lang w:val="ru-RU"/>
              </w:rPr>
              <w:t>Ассамблея может приостановить применение какой-либо статьи настоящих Правил процедуры, за исключением статей, воспроизводящих положения Конвенции, по решению, принятому большинством голосов, равным двум третям присутствующих и участвующих в голосовании государств-участников.</w:t>
            </w:r>
          </w:p>
        </w:tc>
      </w:tr>
    </w:tbl>
    <w:p w14:paraId="655AF063" w14:textId="0997F1BB" w:rsidR="00757B99" w:rsidRPr="00946D79" w:rsidRDefault="00757B99" w:rsidP="006840CA">
      <w:pPr>
        <w:keepNext/>
        <w:spacing w:before="240" w:after="120"/>
        <w:jc w:val="both"/>
        <w:rPr>
          <w:rFonts w:ascii="Arial" w:hAnsi="Arial" w:cs="Arial"/>
          <w:b/>
          <w:sz w:val="22"/>
          <w:szCs w:val="22"/>
          <w:lang w:val="ru-RU"/>
        </w:rPr>
      </w:pPr>
      <w:r w:rsidRPr="00946D79">
        <w:rPr>
          <w:rFonts w:ascii="Arial" w:hAnsi="Arial" w:cs="Arial"/>
          <w:b/>
          <w:sz w:val="22"/>
          <w:szCs w:val="22"/>
          <w:lang w:val="ru-RU"/>
        </w:rPr>
        <w:t>РЕЗОЛЮЦИИ 9.GA 13</w:t>
      </w:r>
    </w:p>
    <w:p w14:paraId="6CC4FD06" w14:textId="77777777" w:rsidR="00757B99" w:rsidRPr="00946D79" w:rsidRDefault="00757B99" w:rsidP="006840CA">
      <w:pPr>
        <w:keepNext/>
        <w:spacing w:after="120"/>
        <w:jc w:val="both"/>
        <w:rPr>
          <w:rFonts w:ascii="Arial" w:eastAsia="SimSun" w:hAnsi="Arial" w:cs="Arial"/>
          <w:sz w:val="22"/>
          <w:szCs w:val="22"/>
          <w:lang w:val="ru-RU"/>
        </w:rPr>
      </w:pPr>
      <w:r w:rsidRPr="00946D79">
        <w:rPr>
          <w:rFonts w:ascii="Arial" w:hAnsi="Arial" w:cs="Arial"/>
          <w:sz w:val="22"/>
          <w:szCs w:val="22"/>
          <w:lang w:val="ru-RU"/>
        </w:rPr>
        <w:t xml:space="preserve">Генеральная </w:t>
      </w:r>
      <w:proofErr w:type="spellStart"/>
      <w:r w:rsidRPr="006840CA">
        <w:rPr>
          <w:rFonts w:ascii="Arial" w:hAnsi="Arial" w:cs="Arial"/>
          <w:sz w:val="22"/>
          <w:szCs w:val="22"/>
          <w:lang w:val="ru-RU"/>
        </w:rPr>
        <w:t>a</w:t>
      </w:r>
      <w:r w:rsidRPr="00946D79">
        <w:rPr>
          <w:rFonts w:ascii="Arial" w:hAnsi="Arial" w:cs="Arial"/>
          <w:sz w:val="22"/>
          <w:szCs w:val="22"/>
          <w:lang w:val="ru-RU"/>
        </w:rPr>
        <w:t>ссамблея</w:t>
      </w:r>
      <w:proofErr w:type="spellEnd"/>
      <w:r w:rsidRPr="00946D79">
        <w:rPr>
          <w:rFonts w:ascii="Arial" w:hAnsi="Arial" w:cs="Arial"/>
          <w:sz w:val="22"/>
          <w:szCs w:val="22"/>
          <w:lang w:val="ru-RU"/>
        </w:rPr>
        <w:t>,</w:t>
      </w:r>
    </w:p>
    <w:p w14:paraId="5C2BC112" w14:textId="4B127877" w:rsidR="00757B99" w:rsidRPr="006840CA" w:rsidRDefault="00757B99" w:rsidP="006840CA">
      <w:pPr>
        <w:pStyle w:val="GAParaResolution"/>
        <w:numPr>
          <w:ilvl w:val="0"/>
          <w:numId w:val="40"/>
        </w:numPr>
        <w:ind w:left="567" w:hanging="567"/>
        <w:rPr>
          <w:lang w:val="ru-RU"/>
        </w:rPr>
      </w:pPr>
      <w:r w:rsidRPr="006840CA">
        <w:rPr>
          <w:lang w:val="ru-RU"/>
        </w:rPr>
        <w:t>Рассмотрев</w:t>
      </w:r>
      <w:r w:rsidRPr="006840CA">
        <w:rPr>
          <w:u w:val="none"/>
          <w:lang w:val="ru-RU"/>
        </w:rPr>
        <w:t xml:space="preserve"> документ </w:t>
      </w:r>
      <w:hyperlink r:id="rId41" w:history="1">
        <w:r w:rsidRPr="006840CA">
          <w:rPr>
            <w:rStyle w:val="Lienhypertexte"/>
            <w:lang w:val="ru-RU"/>
          </w:rPr>
          <w:t>LHE/22/9.GA/13</w:t>
        </w:r>
      </w:hyperlink>
      <w:r w:rsidRPr="006840CA">
        <w:rPr>
          <w:u w:val="none"/>
          <w:lang w:val="ru-RU"/>
        </w:rPr>
        <w:t>,</w:t>
      </w:r>
    </w:p>
    <w:p w14:paraId="159AACFA" w14:textId="77777777" w:rsidR="00757B99" w:rsidRPr="00946D79" w:rsidRDefault="00757B99" w:rsidP="006840CA">
      <w:pPr>
        <w:numPr>
          <w:ilvl w:val="0"/>
          <w:numId w:val="3"/>
        </w:numPr>
        <w:autoSpaceDE w:val="0"/>
        <w:autoSpaceDN w:val="0"/>
        <w:adjustRightInd w:val="0"/>
        <w:spacing w:after="120"/>
        <w:ind w:left="567" w:hanging="567"/>
        <w:jc w:val="both"/>
        <w:rPr>
          <w:rFonts w:ascii="Arial" w:eastAsia="SimSun" w:hAnsi="Arial" w:cs="Arial"/>
          <w:sz w:val="22"/>
          <w:szCs w:val="22"/>
          <w:u w:val="single"/>
          <w:lang w:val="ru-RU"/>
        </w:rPr>
      </w:pPr>
      <w:r w:rsidRPr="00946D79">
        <w:rPr>
          <w:rFonts w:ascii="Arial" w:eastAsia="SimSun" w:hAnsi="Arial" w:cs="Arial"/>
          <w:sz w:val="22"/>
          <w:szCs w:val="22"/>
          <w:u w:val="single"/>
          <w:lang w:val="ru-RU"/>
        </w:rPr>
        <w:t>Приветствует</w:t>
      </w:r>
      <w:r w:rsidRPr="00946D79">
        <w:rPr>
          <w:rFonts w:ascii="Arial" w:eastAsia="SimSun" w:hAnsi="Arial" w:cs="Arial"/>
          <w:sz w:val="22"/>
          <w:szCs w:val="22"/>
          <w:lang w:val="ru-RU"/>
        </w:rPr>
        <w:t xml:space="preserve"> инициативу по празднованию двадцатой годовщины Конвенции в 2023 г. и </w:t>
      </w:r>
      <w:r w:rsidRPr="00946D79">
        <w:rPr>
          <w:rFonts w:ascii="Arial" w:eastAsia="SimSun" w:hAnsi="Arial" w:cs="Arial"/>
          <w:sz w:val="22"/>
          <w:szCs w:val="22"/>
          <w:u w:val="single"/>
          <w:lang w:val="ru-RU"/>
        </w:rPr>
        <w:t>принимает во внимание</w:t>
      </w:r>
      <w:r w:rsidRPr="00946D79">
        <w:rPr>
          <w:rFonts w:ascii="Arial" w:eastAsia="SimSun" w:hAnsi="Arial" w:cs="Arial"/>
          <w:sz w:val="22"/>
          <w:szCs w:val="22"/>
          <w:lang w:val="ru-RU"/>
        </w:rPr>
        <w:t xml:space="preserve"> основные темы, предложенные для кампании по празднованию двадцатой годовщины;</w:t>
      </w:r>
    </w:p>
    <w:p w14:paraId="69EAB9B3" w14:textId="77777777" w:rsidR="00757B99" w:rsidRPr="00946D79" w:rsidRDefault="00757B99" w:rsidP="006840CA">
      <w:pPr>
        <w:numPr>
          <w:ilvl w:val="0"/>
          <w:numId w:val="3"/>
        </w:numPr>
        <w:autoSpaceDE w:val="0"/>
        <w:autoSpaceDN w:val="0"/>
        <w:adjustRightInd w:val="0"/>
        <w:spacing w:after="120"/>
        <w:ind w:left="567" w:hanging="567"/>
        <w:jc w:val="both"/>
        <w:rPr>
          <w:rFonts w:ascii="Arial" w:eastAsia="SimSun" w:hAnsi="Arial" w:cs="Arial"/>
          <w:sz w:val="22"/>
          <w:szCs w:val="22"/>
          <w:u w:val="single"/>
          <w:lang w:val="ru-RU"/>
        </w:rPr>
      </w:pPr>
      <w:r w:rsidRPr="00946D79">
        <w:rPr>
          <w:rFonts w:ascii="Arial" w:eastAsia="SimSun" w:hAnsi="Arial" w:cs="Arial"/>
          <w:sz w:val="22"/>
          <w:szCs w:val="22"/>
          <w:u w:val="single"/>
          <w:lang w:val="ru-RU"/>
        </w:rPr>
        <w:t>Предлагает</w:t>
      </w:r>
      <w:r w:rsidRPr="00946D79">
        <w:rPr>
          <w:rFonts w:ascii="Arial" w:eastAsia="SimSun" w:hAnsi="Arial" w:cs="Arial"/>
          <w:sz w:val="22"/>
          <w:szCs w:val="22"/>
          <w:lang w:val="ru-RU"/>
        </w:rPr>
        <w:t xml:space="preserve"> государствам-участникам и другим заинтересованным сторонам Конвенции оказать финансовую поддержку празднованию годовщины с использованием выбранного ими механизма;</w:t>
      </w:r>
    </w:p>
    <w:p w14:paraId="6CE301C9" w14:textId="4452D312" w:rsidR="00757B99" w:rsidRDefault="00757B99" w:rsidP="006840CA">
      <w:pPr>
        <w:numPr>
          <w:ilvl w:val="0"/>
          <w:numId w:val="3"/>
        </w:numPr>
        <w:autoSpaceDE w:val="0"/>
        <w:autoSpaceDN w:val="0"/>
        <w:adjustRightInd w:val="0"/>
        <w:spacing w:after="120"/>
        <w:ind w:left="567" w:hanging="567"/>
        <w:jc w:val="both"/>
        <w:rPr>
          <w:rFonts w:ascii="Arial" w:eastAsia="SimSun" w:hAnsi="Arial" w:cs="Arial"/>
          <w:sz w:val="22"/>
          <w:szCs w:val="22"/>
          <w:lang w:val="ru-RU"/>
        </w:rPr>
      </w:pPr>
      <w:r w:rsidRPr="00946D79">
        <w:rPr>
          <w:rFonts w:ascii="Arial" w:eastAsia="SimSun" w:hAnsi="Arial" w:cs="Arial"/>
          <w:sz w:val="22"/>
          <w:szCs w:val="22"/>
          <w:u w:val="single"/>
          <w:lang w:val="ru-RU"/>
        </w:rPr>
        <w:t>Призывает</w:t>
      </w:r>
      <w:r w:rsidRPr="00946D79">
        <w:rPr>
          <w:rFonts w:ascii="Arial" w:eastAsia="SimSun" w:hAnsi="Arial" w:cs="Arial"/>
          <w:sz w:val="22"/>
          <w:szCs w:val="22"/>
          <w:lang w:val="ru-RU"/>
        </w:rPr>
        <w:t xml:space="preserve"> государства-участники и другие заинтересованные стороны присоединиться к празднованию, организуя национальные события и мероприятия по продвижению целей Конвенции, подведению итогов прошлых достижений и изучению дальнейшего развития Конвенции;</w:t>
      </w:r>
    </w:p>
    <w:p w14:paraId="54E205E2" w14:textId="075E2B4B" w:rsidR="0089761A" w:rsidRPr="001428D2" w:rsidRDefault="00757B99" w:rsidP="001428D2">
      <w:pPr>
        <w:numPr>
          <w:ilvl w:val="0"/>
          <w:numId w:val="3"/>
        </w:numPr>
        <w:autoSpaceDE w:val="0"/>
        <w:autoSpaceDN w:val="0"/>
        <w:adjustRightInd w:val="0"/>
        <w:spacing w:after="120"/>
        <w:ind w:left="567" w:hanging="567"/>
        <w:jc w:val="both"/>
        <w:rPr>
          <w:rFonts w:ascii="Arial" w:eastAsia="SimSun" w:hAnsi="Arial" w:cs="Arial"/>
          <w:sz w:val="22"/>
          <w:szCs w:val="22"/>
          <w:lang w:val="ru-RU"/>
        </w:rPr>
      </w:pPr>
      <w:r w:rsidRPr="001428D2">
        <w:rPr>
          <w:rFonts w:ascii="Arial" w:eastAsia="SimSun" w:hAnsi="Arial" w:cs="Arial"/>
          <w:sz w:val="22"/>
          <w:szCs w:val="22"/>
          <w:u w:val="single"/>
          <w:lang w:val="ru-RU"/>
        </w:rPr>
        <w:t>Просит</w:t>
      </w:r>
      <w:r w:rsidRPr="001428D2">
        <w:rPr>
          <w:rFonts w:ascii="Arial" w:eastAsia="SimSun" w:hAnsi="Arial" w:cs="Arial"/>
          <w:sz w:val="22"/>
          <w:szCs w:val="22"/>
          <w:lang w:val="ru-RU"/>
        </w:rPr>
        <w:t xml:space="preserve"> Секретариат представить доклад об итогах празднования двадцатой годовщины Конвенции для рассмотрения на десятой сессии Генеральной Ассамблеи в 2024 году.</w:t>
      </w:r>
    </w:p>
    <w:sectPr w:rsidR="0089761A" w:rsidRPr="001428D2" w:rsidSect="00176720">
      <w:headerReference w:type="even" r:id="rId42"/>
      <w:headerReference w:type="default" r:id="rId43"/>
      <w:headerReference w:type="first" r:id="rId4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1A6A" w14:textId="77777777" w:rsidR="00B13095" w:rsidRDefault="00B13095" w:rsidP="00655736">
      <w:r>
        <w:separator/>
      </w:r>
    </w:p>
  </w:endnote>
  <w:endnote w:type="continuationSeparator" w:id="0">
    <w:p w14:paraId="177AF9F1" w14:textId="77777777" w:rsidR="00B13095" w:rsidRDefault="00B1309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319D" w14:textId="77777777" w:rsidR="00B13095" w:rsidRDefault="00B13095" w:rsidP="00655736">
      <w:r>
        <w:separator/>
      </w:r>
    </w:p>
  </w:footnote>
  <w:footnote w:type="continuationSeparator" w:id="0">
    <w:p w14:paraId="3B5B690E" w14:textId="77777777" w:rsidR="00B13095" w:rsidRDefault="00B13095"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C784" w14:textId="06FEFE8F" w:rsidR="0080783D" w:rsidRDefault="0080783D" w:rsidP="00E0279E">
    <w:pPr>
      <w:pStyle w:val="En-tte"/>
    </w:pPr>
    <w:r w:rsidRPr="005F25DB">
      <w:rPr>
        <w:rFonts w:ascii="Arial" w:hAnsi="Arial" w:cs="Arial"/>
        <w:sz w:val="20"/>
        <w:szCs w:val="20"/>
      </w:rPr>
      <w:t>LHE/2</w:t>
    </w:r>
    <w:r w:rsidR="0002309E">
      <w:rPr>
        <w:rFonts w:ascii="Arial" w:hAnsi="Arial" w:cs="Arial"/>
        <w:sz w:val="20"/>
        <w:szCs w:val="20"/>
      </w:rPr>
      <w:t>2</w:t>
    </w:r>
    <w:r w:rsidRPr="005F25DB">
      <w:rPr>
        <w:rFonts w:ascii="Arial" w:hAnsi="Arial" w:cs="Arial"/>
        <w:sz w:val="20"/>
        <w:szCs w:val="20"/>
      </w:rPr>
      <w:t>/</w:t>
    </w:r>
    <w:r w:rsidR="0002309E">
      <w:rPr>
        <w:rFonts w:ascii="Arial" w:hAnsi="Arial" w:cs="Arial"/>
        <w:sz w:val="20"/>
        <w:szCs w:val="20"/>
      </w:rPr>
      <w:t>9</w:t>
    </w:r>
    <w:r w:rsidRPr="005F25DB">
      <w:rPr>
        <w:rFonts w:ascii="Arial" w:hAnsi="Arial" w:cs="Arial"/>
        <w:sz w:val="20"/>
        <w:szCs w:val="20"/>
      </w:rPr>
      <w:t>.GA/</w:t>
    </w:r>
    <w:r>
      <w:rPr>
        <w:rFonts w:ascii="Arial" w:hAnsi="Arial" w:cs="Arial"/>
        <w:sz w:val="20"/>
        <w:szCs w:val="20"/>
        <w:lang w:val="ru-RU"/>
      </w:rPr>
      <w:t>Резолюции</w:t>
    </w:r>
    <w:r w:rsidRPr="005F25DB">
      <w:rPr>
        <w:rFonts w:ascii="Arial" w:hAnsi="Arial" w:cs="Arial"/>
        <w:sz w:val="20"/>
        <w:szCs w:val="20"/>
      </w:rPr>
      <w:t xml:space="preserve"> – </w:t>
    </w:r>
    <w:r>
      <w:rPr>
        <w:rFonts w:ascii="Arial" w:hAnsi="Arial" w:cs="Arial"/>
        <w:sz w:val="20"/>
        <w:szCs w:val="20"/>
        <w:lang w:val="ru-RU"/>
      </w:rPr>
      <w:t>страница</w:t>
    </w:r>
    <w:r w:rsidRPr="005F25DB">
      <w:rPr>
        <w:rFonts w:ascii="Arial" w:hAnsi="Arial" w:cs="Arial"/>
        <w:sz w:val="20"/>
        <w:szCs w:val="20"/>
      </w:rPr>
      <w:t xml:space="preserve"> </w:t>
    </w:r>
    <w:r w:rsidRPr="00C23A97">
      <w:rPr>
        <w:rStyle w:val="Numrodepage"/>
        <w:rFonts w:ascii="Arial" w:hAnsi="Arial" w:cs="Arial"/>
        <w:sz w:val="20"/>
        <w:szCs w:val="20"/>
        <w:lang w:val="en-GB"/>
      </w:rPr>
      <w:fldChar w:fldCharType="begin"/>
    </w:r>
    <w:r w:rsidRPr="00C23A97">
      <w:rPr>
        <w:rStyle w:val="Numrodepage"/>
        <w:rFonts w:ascii="Arial" w:hAnsi="Arial" w:cs="Arial"/>
        <w:sz w:val="20"/>
        <w:szCs w:val="20"/>
        <w:lang w:val="en-GB"/>
      </w:rPr>
      <w:instrText xml:space="preserve"> PAGE </w:instrText>
    </w:r>
    <w:r w:rsidRPr="00C23A97">
      <w:rPr>
        <w:rStyle w:val="Numrodepage"/>
        <w:rFonts w:ascii="Arial" w:hAnsi="Arial" w:cs="Arial"/>
        <w:sz w:val="20"/>
        <w:szCs w:val="20"/>
        <w:lang w:val="en-GB"/>
      </w:rPr>
      <w:fldChar w:fldCharType="separate"/>
    </w:r>
    <w:r>
      <w:rPr>
        <w:rStyle w:val="Numrodepage"/>
        <w:rFonts w:ascii="Arial" w:hAnsi="Arial" w:cs="Arial"/>
        <w:sz w:val="20"/>
        <w:szCs w:val="20"/>
        <w:lang w:val="en-GB"/>
      </w:rPr>
      <w:t>2</w:t>
    </w:r>
    <w:r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34BA" w14:textId="7F43E4EE" w:rsidR="0080783D" w:rsidRDefault="0080783D" w:rsidP="00C57253">
    <w:pPr>
      <w:pStyle w:val="En-tte"/>
      <w:jc w:val="right"/>
    </w:pPr>
    <w:r w:rsidRPr="005F25DB">
      <w:rPr>
        <w:rFonts w:ascii="Arial" w:hAnsi="Arial" w:cs="Arial"/>
        <w:sz w:val="20"/>
        <w:szCs w:val="20"/>
      </w:rPr>
      <w:t>LHE/2</w:t>
    </w:r>
    <w:r w:rsidR="0002309E">
      <w:rPr>
        <w:rFonts w:ascii="Arial" w:hAnsi="Arial" w:cs="Arial"/>
        <w:sz w:val="20"/>
        <w:szCs w:val="20"/>
      </w:rPr>
      <w:t>2</w:t>
    </w:r>
    <w:r w:rsidRPr="005F25DB">
      <w:rPr>
        <w:rFonts w:ascii="Arial" w:hAnsi="Arial" w:cs="Arial"/>
        <w:sz w:val="20"/>
        <w:szCs w:val="20"/>
      </w:rPr>
      <w:t>/</w:t>
    </w:r>
    <w:r w:rsidR="0002309E">
      <w:rPr>
        <w:rFonts w:ascii="Arial" w:hAnsi="Arial" w:cs="Arial"/>
        <w:sz w:val="20"/>
        <w:szCs w:val="20"/>
      </w:rPr>
      <w:t>9</w:t>
    </w:r>
    <w:r w:rsidRPr="005F25DB">
      <w:rPr>
        <w:rFonts w:ascii="Arial" w:hAnsi="Arial" w:cs="Arial"/>
        <w:sz w:val="20"/>
        <w:szCs w:val="20"/>
      </w:rPr>
      <w:t>.GA/</w:t>
    </w:r>
    <w:r>
      <w:rPr>
        <w:rFonts w:ascii="Arial" w:hAnsi="Arial" w:cs="Arial"/>
        <w:sz w:val="20"/>
        <w:szCs w:val="20"/>
        <w:lang w:val="ru-RU"/>
      </w:rPr>
      <w:t>Резолюции</w:t>
    </w:r>
    <w:r w:rsidRPr="005F25DB">
      <w:rPr>
        <w:rFonts w:ascii="Arial" w:hAnsi="Arial" w:cs="Arial"/>
        <w:sz w:val="20"/>
        <w:szCs w:val="20"/>
      </w:rPr>
      <w:t xml:space="preserve"> – </w:t>
    </w:r>
    <w:r>
      <w:rPr>
        <w:rFonts w:ascii="Arial" w:hAnsi="Arial" w:cs="Arial"/>
        <w:sz w:val="20"/>
        <w:szCs w:val="20"/>
        <w:lang w:val="ru-RU"/>
      </w:rPr>
      <w:t>страница</w:t>
    </w:r>
    <w:r w:rsidRPr="005F25DB">
      <w:rPr>
        <w:rFonts w:ascii="Arial" w:hAnsi="Arial" w:cs="Arial"/>
        <w:sz w:val="20"/>
        <w:szCs w:val="20"/>
      </w:rPr>
      <w:t xml:space="preserve"> </w:t>
    </w:r>
    <w:r w:rsidRPr="00C23A97">
      <w:rPr>
        <w:rStyle w:val="Numrodepage"/>
        <w:rFonts w:ascii="Arial" w:hAnsi="Arial" w:cs="Arial"/>
        <w:sz w:val="20"/>
        <w:szCs w:val="20"/>
        <w:lang w:val="en-GB"/>
      </w:rPr>
      <w:fldChar w:fldCharType="begin"/>
    </w:r>
    <w:r w:rsidRPr="00C23A97">
      <w:rPr>
        <w:rStyle w:val="Numrodepage"/>
        <w:rFonts w:ascii="Arial" w:hAnsi="Arial" w:cs="Arial"/>
        <w:sz w:val="20"/>
        <w:szCs w:val="20"/>
        <w:lang w:val="en-GB"/>
      </w:rPr>
      <w:instrText xml:space="preserve"> PAGE </w:instrText>
    </w:r>
    <w:r w:rsidRPr="00C23A97">
      <w:rPr>
        <w:rStyle w:val="Numrodepage"/>
        <w:rFonts w:ascii="Arial" w:hAnsi="Arial" w:cs="Arial"/>
        <w:sz w:val="20"/>
        <w:szCs w:val="20"/>
        <w:lang w:val="en-GB"/>
      </w:rPr>
      <w:fldChar w:fldCharType="separate"/>
    </w:r>
    <w:r>
      <w:rPr>
        <w:rStyle w:val="Numrodepage"/>
        <w:rFonts w:ascii="Arial" w:hAnsi="Arial" w:cs="Arial"/>
        <w:sz w:val="20"/>
        <w:szCs w:val="20"/>
        <w:lang w:val="en-GB"/>
      </w:rPr>
      <w:t>2</w:t>
    </w:r>
    <w:r w:rsidRPr="00C23A97">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C82E" w14:textId="77777777" w:rsidR="00366488" w:rsidRPr="00366488" w:rsidRDefault="00366488" w:rsidP="00366488">
    <w:pPr>
      <w:tabs>
        <w:tab w:val="center" w:pos="4536"/>
        <w:tab w:val="right" w:pos="9072"/>
      </w:tabs>
    </w:pPr>
    <w:r w:rsidRPr="00366488">
      <w:rPr>
        <w:noProof/>
      </w:rPr>
      <w:drawing>
        <wp:anchor distT="0" distB="0" distL="114300" distR="114300" simplePos="0" relativeHeight="251659264" behindDoc="0" locked="0" layoutInCell="1" allowOverlap="1" wp14:anchorId="2A725F9F" wp14:editId="00CB1B66">
          <wp:simplePos x="0" y="0"/>
          <wp:positionH relativeFrom="column">
            <wp:posOffset>3810</wp:posOffset>
          </wp:positionH>
          <wp:positionV relativeFrom="paragraph">
            <wp:posOffset>-4445</wp:posOffset>
          </wp:positionV>
          <wp:extent cx="1677600" cy="1440000"/>
          <wp:effectExtent l="0" t="0" r="0" b="825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E46A2" w14:textId="77777777" w:rsidR="00366488" w:rsidRPr="00366488" w:rsidRDefault="00366488" w:rsidP="00366488">
    <w:pPr>
      <w:tabs>
        <w:tab w:val="center" w:pos="4536"/>
        <w:tab w:val="right" w:pos="9072"/>
      </w:tabs>
      <w:spacing w:after="520"/>
      <w:jc w:val="right"/>
      <w:rPr>
        <w:rFonts w:ascii="Arial" w:hAnsi="Arial" w:cs="Arial"/>
        <w:b/>
        <w:sz w:val="44"/>
        <w:szCs w:val="44"/>
        <w:lang w:val="nl-BE"/>
      </w:rPr>
    </w:pPr>
    <w:r w:rsidRPr="00366488">
      <w:rPr>
        <w:rFonts w:ascii="Arial" w:hAnsi="Arial" w:cs="Arial"/>
        <w:b/>
        <w:sz w:val="44"/>
        <w:szCs w:val="44"/>
        <w:lang w:val="nl-BE"/>
      </w:rPr>
      <w:t>9 GA</w:t>
    </w:r>
  </w:p>
  <w:p w14:paraId="20D877FD" w14:textId="42AF829C" w:rsidR="00366488" w:rsidRPr="00366488" w:rsidRDefault="00366488" w:rsidP="00366488">
    <w:pPr>
      <w:jc w:val="right"/>
      <w:rPr>
        <w:rFonts w:ascii="Arial" w:hAnsi="Arial" w:cs="Arial"/>
        <w:b/>
        <w:sz w:val="22"/>
        <w:szCs w:val="22"/>
        <w:lang w:val="nl-BE"/>
      </w:rPr>
    </w:pPr>
    <w:r w:rsidRPr="00366488">
      <w:rPr>
        <w:rFonts w:ascii="Arial" w:hAnsi="Arial" w:cs="Arial"/>
        <w:b/>
        <w:sz w:val="22"/>
        <w:szCs w:val="22"/>
        <w:lang w:val="nl-BE"/>
      </w:rPr>
      <w:t>LHE/22/9.GA/</w:t>
    </w:r>
    <w:proofErr w:type="spellStart"/>
    <w:r w:rsidR="001517F7" w:rsidRPr="001517F7">
      <w:rPr>
        <w:rFonts w:ascii="Arial" w:hAnsi="Arial" w:cs="Arial"/>
        <w:b/>
        <w:sz w:val="22"/>
        <w:szCs w:val="22"/>
        <w:lang w:val="nl-BE"/>
      </w:rPr>
      <w:t>Резолюции</w:t>
    </w:r>
    <w:proofErr w:type="spellEnd"/>
  </w:p>
  <w:p w14:paraId="2B7FF529" w14:textId="0C675693" w:rsidR="00366488" w:rsidRPr="006840CA" w:rsidRDefault="00366488" w:rsidP="00366488">
    <w:pPr>
      <w:jc w:val="right"/>
      <w:rPr>
        <w:rFonts w:ascii="Arial" w:hAnsi="Arial" w:cs="Arial"/>
        <w:b/>
        <w:sz w:val="22"/>
        <w:szCs w:val="22"/>
        <w:lang w:val="ru-RU"/>
      </w:rPr>
    </w:pPr>
    <w:r w:rsidRPr="00366488">
      <w:rPr>
        <w:rFonts w:ascii="Arial" w:hAnsi="Arial" w:cs="Arial"/>
        <w:b/>
        <w:sz w:val="22"/>
        <w:szCs w:val="22"/>
        <w:lang w:val="ru-RU"/>
      </w:rPr>
      <w:t>Париж</w:t>
    </w:r>
    <w:r w:rsidRPr="009B2D2A">
      <w:rPr>
        <w:rFonts w:ascii="Arial" w:hAnsi="Arial" w:cs="Arial"/>
        <w:b/>
        <w:sz w:val="22"/>
        <w:szCs w:val="22"/>
        <w:lang w:val="ru-RU"/>
      </w:rPr>
      <w:t xml:space="preserve">, </w:t>
    </w:r>
    <w:r w:rsidR="009B2D2A" w:rsidRPr="009B2D2A">
      <w:rPr>
        <w:rFonts w:ascii="Arial" w:hAnsi="Arial" w:cs="Arial"/>
        <w:b/>
        <w:sz w:val="22"/>
        <w:szCs w:val="22"/>
        <w:lang w:val="nl-BE"/>
      </w:rPr>
      <w:t>3</w:t>
    </w:r>
    <w:r w:rsidRPr="009B2D2A">
      <w:rPr>
        <w:rFonts w:ascii="Arial" w:hAnsi="Arial" w:cs="Arial"/>
        <w:b/>
        <w:sz w:val="22"/>
        <w:szCs w:val="22"/>
        <w:lang w:val="ru-RU"/>
      </w:rPr>
      <w:t xml:space="preserve"> </w:t>
    </w:r>
    <w:r w:rsidR="009B2D2A" w:rsidRPr="009B2D2A">
      <w:rPr>
        <w:rFonts w:ascii="Arial" w:hAnsi="Arial" w:cs="Arial"/>
        <w:b/>
        <w:sz w:val="22"/>
        <w:szCs w:val="22"/>
        <w:lang w:val="ru-RU"/>
      </w:rPr>
      <w:t>августа</w:t>
    </w:r>
    <w:r w:rsidRPr="006840CA">
      <w:rPr>
        <w:rFonts w:ascii="Arial" w:hAnsi="Arial" w:cs="Arial"/>
        <w:b/>
        <w:sz w:val="22"/>
        <w:szCs w:val="22"/>
        <w:lang w:val="ru-RU"/>
      </w:rPr>
      <w:t xml:space="preserve"> 2022 </w:t>
    </w:r>
    <w:r w:rsidRPr="00366488">
      <w:rPr>
        <w:rFonts w:ascii="Arial" w:hAnsi="Arial" w:cs="Arial"/>
        <w:b/>
        <w:sz w:val="22"/>
        <w:szCs w:val="22"/>
        <w:lang w:val="ru-RU"/>
      </w:rPr>
      <w:t>г</w:t>
    </w:r>
    <w:r w:rsidRPr="006840CA">
      <w:rPr>
        <w:rFonts w:ascii="Arial" w:hAnsi="Arial" w:cs="Arial"/>
        <w:b/>
        <w:sz w:val="22"/>
        <w:szCs w:val="22"/>
        <w:lang w:val="ru-RU"/>
      </w:rPr>
      <w:t>.</w:t>
    </w:r>
  </w:p>
  <w:p w14:paraId="03874F67" w14:textId="77777777" w:rsidR="007D25D2" w:rsidRPr="0080783D" w:rsidRDefault="00366488" w:rsidP="007D25D2">
    <w:pPr>
      <w:jc w:val="right"/>
      <w:rPr>
        <w:rFonts w:ascii="Arial" w:hAnsi="Arial" w:cs="Arial"/>
        <w:b/>
        <w:sz w:val="22"/>
        <w:szCs w:val="22"/>
        <w:lang w:val="ru-RU"/>
      </w:rPr>
    </w:pPr>
    <w:r w:rsidRPr="00366488">
      <w:rPr>
        <w:rFonts w:ascii="Arial" w:hAnsi="Arial" w:cs="Arial"/>
        <w:b/>
        <w:sz w:val="22"/>
        <w:szCs w:val="22"/>
        <w:lang w:val="ru-RU"/>
      </w:rPr>
      <w:t>Оригинал</w:t>
    </w:r>
    <w:r w:rsidRPr="006840CA">
      <w:rPr>
        <w:rFonts w:ascii="Arial" w:hAnsi="Arial" w:cs="Arial"/>
        <w:b/>
        <w:sz w:val="22"/>
        <w:szCs w:val="22"/>
      </w:rPr>
      <w:t xml:space="preserve">: </w:t>
    </w:r>
    <w:r w:rsidR="007D25D2">
      <w:rPr>
        <w:rFonts w:ascii="Arial" w:hAnsi="Arial" w:cs="Arial"/>
        <w:b/>
        <w:sz w:val="22"/>
        <w:szCs w:val="22"/>
        <w:lang w:val="ru-RU"/>
      </w:rPr>
      <w:t>английский и французский</w:t>
    </w:r>
  </w:p>
  <w:p w14:paraId="78FDDB10" w14:textId="77777777" w:rsidR="007D25D2" w:rsidRPr="0080783D" w:rsidRDefault="007D25D2" w:rsidP="007D25D2">
    <w:pPr>
      <w:pStyle w:val="En-tte"/>
      <w:rPr>
        <w:lang w:val="ru-RU"/>
      </w:rPr>
    </w:pPr>
  </w:p>
  <w:p w14:paraId="37779199" w14:textId="3DC9DAF1" w:rsidR="0080783D" w:rsidRPr="006840CA" w:rsidRDefault="0080783D" w:rsidP="00366488">
    <w:pPr>
      <w:pStyle w:val="En-tte"/>
      <w:jc w:val="right"/>
    </w:pPr>
  </w:p>
  <w:p w14:paraId="7B835948" w14:textId="77777777" w:rsidR="0080783D" w:rsidRPr="006840CA" w:rsidRDefault="0080783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B8FB" w14:textId="167148AB" w:rsidR="00B32D42" w:rsidRPr="00015088" w:rsidRDefault="00015088" w:rsidP="00015088">
    <w:pPr>
      <w:pStyle w:val="En-tte"/>
      <w:rPr>
        <w:rFonts w:ascii="Arial" w:hAnsi="Arial" w:cs="Arial"/>
      </w:rPr>
    </w:pPr>
    <w:r>
      <w:rPr>
        <w:rFonts w:ascii="Arial" w:hAnsi="Arial"/>
        <w:sz w:val="20"/>
      </w:rPr>
      <w:t>LHE/22/9.GA/</w:t>
    </w:r>
    <w:r w:rsidR="006840CA">
      <w:rPr>
        <w:rFonts w:ascii="Arial" w:hAnsi="Arial" w:cs="Arial"/>
        <w:sz w:val="20"/>
        <w:szCs w:val="20"/>
        <w:lang w:val="ru-RU"/>
      </w:rPr>
      <w:t>Резолюции</w:t>
    </w:r>
    <w:r>
      <w:rPr>
        <w:rFonts w:ascii="Arial" w:hAnsi="Arial"/>
        <w:sz w:val="20"/>
      </w:rPr>
      <w:t xml:space="preserve"> – </w:t>
    </w:r>
    <w:proofErr w:type="spellStart"/>
    <w:r>
      <w:rPr>
        <w:rFonts w:ascii="Arial" w:hAnsi="Arial"/>
        <w:sz w:val="20"/>
      </w:rPr>
      <w:t>страница</w:t>
    </w:r>
    <w:proofErr w:type="spellEnd"/>
    <w:r>
      <w:rPr>
        <w:rFonts w:ascii="Arial" w:hAnsi="Arial"/>
        <w:sz w:val="20"/>
      </w:rPr>
      <w:t xml:space="preserve"> </w:t>
    </w:r>
    <w:r w:rsidRPr="00C23A97">
      <w:rPr>
        <w:rStyle w:val="Numrodepage"/>
        <w:rFonts w:ascii="Arial" w:hAnsi="Arial" w:cs="Arial"/>
        <w:sz w:val="20"/>
        <w:szCs w:val="20"/>
      </w:rPr>
      <w:fldChar w:fldCharType="begin"/>
    </w:r>
    <w:r w:rsidRPr="00C23A97">
      <w:rPr>
        <w:rStyle w:val="Numrodepage"/>
        <w:rFonts w:ascii="Arial" w:hAnsi="Arial" w:cs="Arial"/>
        <w:sz w:val="20"/>
        <w:szCs w:val="20"/>
      </w:rPr>
      <w:instrText xml:space="preserve"> PAGE </w:instrText>
    </w:r>
    <w:r w:rsidRPr="00C23A97">
      <w:rPr>
        <w:rStyle w:val="Numrodepage"/>
        <w:rFonts w:ascii="Arial" w:hAnsi="Arial" w:cs="Arial"/>
        <w:sz w:val="20"/>
        <w:szCs w:val="20"/>
      </w:rPr>
      <w:fldChar w:fldCharType="separate"/>
    </w:r>
    <w:r>
      <w:rPr>
        <w:rStyle w:val="Numrodepage"/>
        <w:rFonts w:ascii="Arial" w:hAnsi="Arial" w:cs="Arial"/>
        <w:sz w:val="20"/>
        <w:szCs w:val="20"/>
      </w:rPr>
      <w:t>6</w:t>
    </w:r>
    <w:r w:rsidRPr="00C23A97">
      <w:rPr>
        <w:rStyle w:val="Numrodepage"/>
        <w:rFonts w:ascii="Arial" w:hAnsi="Arial"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FF9A" w14:textId="77777777" w:rsidR="00D95C4C" w:rsidRPr="00C23A97" w:rsidRDefault="00757B99">
    <w:pPr>
      <w:pStyle w:val="En-tte"/>
      <w:rPr>
        <w:rFonts w:ascii="Arial" w:hAnsi="Arial" w:cs="Arial"/>
      </w:rPr>
    </w:pPr>
    <w:r>
      <w:rPr>
        <w:rFonts w:ascii="Arial" w:hAnsi="Arial"/>
        <w:sz w:val="20"/>
      </w:rPr>
      <w:t xml:space="preserve">LHE/22/9.GA/13 – </w:t>
    </w:r>
    <w:proofErr w:type="spellStart"/>
    <w:r>
      <w:rPr>
        <w:rFonts w:ascii="Arial" w:hAnsi="Arial"/>
        <w:sz w:val="20"/>
      </w:rPr>
      <w:t>страница</w:t>
    </w:r>
    <w:proofErr w:type="spellEnd"/>
    <w:r>
      <w:rPr>
        <w:rFonts w:ascii="Arial" w:hAnsi="Arial"/>
        <w:sz w:val="20"/>
      </w:rPr>
      <w:t xml:space="preserve"> </w:t>
    </w:r>
    <w:r w:rsidR="00D95C4C" w:rsidRPr="00C23A97">
      <w:rPr>
        <w:rStyle w:val="Numrodepage"/>
        <w:rFonts w:ascii="Arial" w:hAnsi="Arial" w:cs="Arial"/>
        <w:sz w:val="20"/>
        <w:szCs w:val="20"/>
      </w:rPr>
      <w:fldChar w:fldCharType="begin"/>
    </w:r>
    <w:r w:rsidR="00D95C4C" w:rsidRPr="00C23A97">
      <w:rPr>
        <w:rStyle w:val="Numrodepage"/>
        <w:rFonts w:ascii="Arial" w:hAnsi="Arial" w:cs="Arial"/>
        <w:sz w:val="20"/>
        <w:szCs w:val="20"/>
      </w:rPr>
      <w:instrText xml:space="preserve"> PAGE </w:instrText>
    </w:r>
    <w:r w:rsidR="00D95C4C" w:rsidRPr="00C23A97">
      <w:rPr>
        <w:rStyle w:val="Numrodepage"/>
        <w:rFonts w:ascii="Arial" w:hAnsi="Arial" w:cs="Arial"/>
        <w:sz w:val="20"/>
        <w:szCs w:val="20"/>
      </w:rPr>
      <w:fldChar w:fldCharType="separate"/>
    </w:r>
    <w:r>
      <w:rPr>
        <w:rStyle w:val="Numrodepage"/>
        <w:rFonts w:ascii="Arial" w:hAnsi="Arial" w:cs="Arial"/>
        <w:noProof/>
        <w:sz w:val="20"/>
        <w:szCs w:val="20"/>
      </w:rPr>
      <w:t>4</w:t>
    </w:r>
    <w:r w:rsidR="00D95C4C" w:rsidRPr="00C23A97">
      <w:rPr>
        <w:rStyle w:val="Numrodepage"/>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6A22" w14:textId="77777777" w:rsidR="00D95C4C" w:rsidRPr="0063300C" w:rsidRDefault="00757B99" w:rsidP="0063300C">
    <w:pPr>
      <w:pStyle w:val="En-tte"/>
      <w:jc w:val="right"/>
      <w:rPr>
        <w:rFonts w:ascii="Arial" w:hAnsi="Arial" w:cs="Arial"/>
      </w:rPr>
    </w:pPr>
    <w:r>
      <w:rPr>
        <w:rFonts w:ascii="Arial" w:hAnsi="Arial"/>
        <w:sz w:val="20"/>
      </w:rPr>
      <w:t xml:space="preserve">LHE/22/9.GA/13 – </w:t>
    </w:r>
    <w:proofErr w:type="spellStart"/>
    <w:r>
      <w:rPr>
        <w:rFonts w:ascii="Arial" w:hAnsi="Arial"/>
        <w:sz w:val="20"/>
      </w:rPr>
      <w:t>страница</w:t>
    </w:r>
    <w:proofErr w:type="spellEnd"/>
    <w:r>
      <w:rPr>
        <w:rFonts w:ascii="Arial" w:hAnsi="Arial"/>
        <w:sz w:val="20"/>
      </w:rPr>
      <w:t xml:space="preserve"> </w:t>
    </w:r>
    <w:r w:rsidR="004A34A0" w:rsidRPr="0063300C">
      <w:rPr>
        <w:rStyle w:val="Numrodepage"/>
        <w:rFonts w:ascii="Arial" w:hAnsi="Arial" w:cs="Arial"/>
        <w:sz w:val="20"/>
        <w:szCs w:val="20"/>
      </w:rPr>
      <w:fldChar w:fldCharType="begin"/>
    </w:r>
    <w:r w:rsidR="004A34A0" w:rsidRPr="0063300C">
      <w:rPr>
        <w:rStyle w:val="Numrodepage"/>
        <w:rFonts w:ascii="Arial" w:hAnsi="Arial" w:cs="Arial"/>
        <w:sz w:val="20"/>
        <w:szCs w:val="20"/>
      </w:rPr>
      <w:instrText xml:space="preserve"> PAGE </w:instrText>
    </w:r>
    <w:r w:rsidR="004A34A0" w:rsidRPr="0063300C">
      <w:rPr>
        <w:rStyle w:val="Numrodepage"/>
        <w:rFonts w:ascii="Arial" w:hAnsi="Arial" w:cs="Arial"/>
        <w:sz w:val="20"/>
        <w:szCs w:val="20"/>
      </w:rPr>
      <w:fldChar w:fldCharType="separate"/>
    </w:r>
    <w:r>
      <w:rPr>
        <w:rStyle w:val="Numrodepage"/>
        <w:rFonts w:ascii="Arial" w:hAnsi="Arial" w:cs="Arial"/>
        <w:noProof/>
        <w:sz w:val="20"/>
        <w:szCs w:val="20"/>
      </w:rPr>
      <w:t>3</w:t>
    </w:r>
    <w:r w:rsidR="004A34A0" w:rsidRPr="0063300C">
      <w:rPr>
        <w:rStyle w:val="Numrodepage"/>
        <w:rFonts w:ascii="Arial" w:hAnsi="Arial" w:cs="Arial"/>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E397" w14:textId="7D5D96B4" w:rsidR="00540FE0" w:rsidRPr="00757B99" w:rsidRDefault="00757B99" w:rsidP="00757B99">
    <w:pPr>
      <w:pStyle w:val="En-tte"/>
      <w:rPr>
        <w:rFonts w:ascii="Arial" w:hAnsi="Arial" w:cs="Arial"/>
      </w:rPr>
    </w:pPr>
    <w:r>
      <w:rPr>
        <w:rFonts w:ascii="Arial" w:hAnsi="Arial"/>
        <w:sz w:val="20"/>
      </w:rPr>
      <w:t>LHE/22/9.GA/</w:t>
    </w:r>
    <w:proofErr w:type="spellStart"/>
    <w:r>
      <w:rPr>
        <w:rFonts w:ascii="Arial" w:hAnsi="Arial"/>
        <w:sz w:val="20"/>
      </w:rPr>
      <w:t>Resolutions</w:t>
    </w:r>
    <w:proofErr w:type="spellEnd"/>
    <w:r>
      <w:rPr>
        <w:rFonts w:ascii="Arial" w:hAnsi="Arial"/>
        <w:sz w:val="20"/>
      </w:rPr>
      <w:t xml:space="preserve"> – </w:t>
    </w:r>
    <w:proofErr w:type="spellStart"/>
    <w:r>
      <w:rPr>
        <w:rFonts w:ascii="Arial" w:hAnsi="Arial"/>
        <w:sz w:val="20"/>
      </w:rPr>
      <w:t>страница</w:t>
    </w:r>
    <w:proofErr w:type="spellEnd"/>
    <w:r>
      <w:rPr>
        <w:rFonts w:ascii="Arial" w:hAnsi="Arial"/>
        <w:sz w:val="20"/>
      </w:rPr>
      <w:t xml:space="preserve"> </w:t>
    </w:r>
    <w:r w:rsidRPr="00C23A97">
      <w:rPr>
        <w:rStyle w:val="Numrodepage"/>
        <w:rFonts w:ascii="Arial" w:hAnsi="Arial" w:cs="Arial"/>
        <w:sz w:val="20"/>
        <w:szCs w:val="20"/>
      </w:rPr>
      <w:fldChar w:fldCharType="begin"/>
    </w:r>
    <w:r w:rsidRPr="00C23A97">
      <w:rPr>
        <w:rStyle w:val="Numrodepage"/>
        <w:rFonts w:ascii="Arial" w:hAnsi="Arial" w:cs="Arial"/>
        <w:sz w:val="20"/>
        <w:szCs w:val="20"/>
      </w:rPr>
      <w:instrText xml:space="preserve"> PAGE </w:instrText>
    </w:r>
    <w:r w:rsidRPr="00C23A97">
      <w:rPr>
        <w:rStyle w:val="Numrodepage"/>
        <w:rFonts w:ascii="Arial" w:hAnsi="Arial" w:cs="Arial"/>
        <w:sz w:val="20"/>
        <w:szCs w:val="20"/>
      </w:rPr>
      <w:fldChar w:fldCharType="separate"/>
    </w:r>
    <w:r>
      <w:rPr>
        <w:rStyle w:val="Numrodepage"/>
        <w:rFonts w:ascii="Arial" w:hAnsi="Arial" w:cs="Arial"/>
        <w:sz w:val="20"/>
        <w:szCs w:val="20"/>
      </w:rPr>
      <w:t>18</w:t>
    </w:r>
    <w:r w:rsidRPr="00C23A97">
      <w:rPr>
        <w:rStyle w:val="Numrodepage"/>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9FE"/>
    <w:multiLevelType w:val="hybridMultilevel"/>
    <w:tmpl w:val="012A0512"/>
    <w:lvl w:ilvl="0" w:tplc="FC5E62B8">
      <w:start w:val="1"/>
      <w:numFmt w:val="lowerLetter"/>
      <w:lvlText w:val="(%1)"/>
      <w:lvlJc w:val="left"/>
      <w:pPr>
        <w:ind w:left="1287" w:hanging="360"/>
      </w:pPr>
      <w:rPr>
        <w:rFonts w:asciiTheme="minorBidi" w:eastAsia="Calibri" w:hAnsiTheme="minorBidi" w:cstheme="minorBidi" w:hint="default"/>
        <w:strike w:val="0"/>
        <w:color w:val="231F20"/>
        <w:w w:val="90"/>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8FE31D4"/>
    <w:multiLevelType w:val="hybridMultilevel"/>
    <w:tmpl w:val="80B29694"/>
    <w:lvl w:ilvl="0" w:tplc="52D2D04C">
      <w:start w:val="1"/>
      <w:numFmt w:val="lowerLetter"/>
      <w:lvlText w:val="(%1)"/>
      <w:lvlJc w:val="left"/>
      <w:pPr>
        <w:ind w:left="1287" w:hanging="360"/>
      </w:pPr>
      <w:rPr>
        <w:rFonts w:ascii="Calibri" w:eastAsia="Calibri" w:hAnsi="Calibri" w:cs="Calibri" w:hint="default"/>
        <w:strike w:val="0"/>
        <w:color w:val="231F20"/>
        <w:w w:val="90"/>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D785A12"/>
    <w:multiLevelType w:val="hybridMultilevel"/>
    <w:tmpl w:val="72D6DE4C"/>
    <w:lvl w:ilvl="0" w:tplc="E6B2E464">
      <w:start w:val="1"/>
      <w:numFmt w:val="lowerRoman"/>
      <w:lvlText w:val="(%1)"/>
      <w:lvlJc w:val="left"/>
      <w:pPr>
        <w:ind w:left="1287" w:hanging="360"/>
      </w:pPr>
      <w:rPr>
        <w:rFonts w:eastAsia="Calibri" w:cs="Calibri"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668532E"/>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B4091"/>
    <w:multiLevelType w:val="hybridMultilevel"/>
    <w:tmpl w:val="429487EA"/>
    <w:lvl w:ilvl="0" w:tplc="2EDE6A52">
      <w:start w:val="1"/>
      <w:numFmt w:val="lowerLetter"/>
      <w:lvlText w:val="(%1)"/>
      <w:lvlJc w:val="left"/>
      <w:pPr>
        <w:ind w:left="1062" w:hanging="495"/>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C232DE9"/>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C7C09"/>
    <w:multiLevelType w:val="hybridMultilevel"/>
    <w:tmpl w:val="A8FA2448"/>
    <w:lvl w:ilvl="0" w:tplc="BF665916">
      <w:start w:val="1"/>
      <w:numFmt w:val="decimal"/>
      <w:lvlText w:val="%1."/>
      <w:lvlJc w:val="left"/>
      <w:pPr>
        <w:ind w:left="1287" w:hanging="360"/>
      </w:pPr>
      <w:rPr>
        <w:rFonts w:asciiTheme="minorBidi" w:hAnsiTheme="minorBidi" w:cstheme="minorBidi" w:hint="default"/>
        <w:b w:val="0"/>
        <w:bCs w:val="0"/>
        <w:sz w:val="22"/>
        <w:szCs w:val="22"/>
      </w:rPr>
    </w:lvl>
    <w:lvl w:ilvl="1" w:tplc="3F669FEA">
      <w:start w:val="1"/>
      <w:numFmt w:val="lowerLetter"/>
      <w:lvlText w:val="(%2)"/>
      <w:lvlJc w:val="left"/>
      <w:pPr>
        <w:ind w:left="2007" w:hanging="360"/>
      </w:pPr>
      <w:rPr>
        <w:rFonts w:eastAsia="Times New Roman"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1CD5C71"/>
    <w:multiLevelType w:val="hybridMultilevel"/>
    <w:tmpl w:val="5CBAD3BE"/>
    <w:lvl w:ilvl="0" w:tplc="927E930C">
      <w:start w:val="1"/>
      <w:numFmt w:val="lowerLetter"/>
      <w:lvlText w:val="(%1)"/>
      <w:lvlJc w:val="left"/>
      <w:pPr>
        <w:ind w:left="1287" w:hanging="360"/>
      </w:pPr>
      <w:rPr>
        <w:rFonts w:ascii="Arial" w:hAnsi="Arial" w:cs="Arial" w:hint="default"/>
        <w:strike w:val="0"/>
        <w:color w:val="231F20"/>
        <w:w w:val="90"/>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26B2734"/>
    <w:multiLevelType w:val="hybridMultilevel"/>
    <w:tmpl w:val="8392DBEC"/>
    <w:lvl w:ilvl="0" w:tplc="AB94FB60">
      <w:start w:val="3"/>
      <w:numFmt w:val="lowerRoman"/>
      <w:lvlText w:val="(%1)"/>
      <w:lvlJc w:val="left"/>
      <w:pPr>
        <w:ind w:left="1287"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C71BA"/>
    <w:multiLevelType w:val="hybridMultilevel"/>
    <w:tmpl w:val="15E2C7BC"/>
    <w:lvl w:ilvl="0" w:tplc="055A8788">
      <w:numFmt w:val="decimal"/>
      <w:lvlText w:val="(%1)"/>
      <w:lvlJc w:val="left"/>
      <w:pPr>
        <w:ind w:left="965" w:hanging="360"/>
      </w:pPr>
      <w:rPr>
        <w:rFonts w:eastAsia="Times New Roman" w:hint="default"/>
      </w:rPr>
    </w:lvl>
    <w:lvl w:ilvl="1" w:tplc="08090019" w:tentative="1">
      <w:start w:val="1"/>
      <w:numFmt w:val="lowerLetter"/>
      <w:lvlText w:val="%2."/>
      <w:lvlJc w:val="left"/>
      <w:pPr>
        <w:ind w:left="1685" w:hanging="360"/>
      </w:pPr>
    </w:lvl>
    <w:lvl w:ilvl="2" w:tplc="0809001B" w:tentative="1">
      <w:start w:val="1"/>
      <w:numFmt w:val="lowerRoman"/>
      <w:lvlText w:val="%3."/>
      <w:lvlJc w:val="right"/>
      <w:pPr>
        <w:ind w:left="2405" w:hanging="180"/>
      </w:pPr>
    </w:lvl>
    <w:lvl w:ilvl="3" w:tplc="0809000F" w:tentative="1">
      <w:start w:val="1"/>
      <w:numFmt w:val="decimal"/>
      <w:lvlText w:val="%4."/>
      <w:lvlJc w:val="left"/>
      <w:pPr>
        <w:ind w:left="3125" w:hanging="360"/>
      </w:pPr>
    </w:lvl>
    <w:lvl w:ilvl="4" w:tplc="08090019" w:tentative="1">
      <w:start w:val="1"/>
      <w:numFmt w:val="lowerLetter"/>
      <w:lvlText w:val="%5."/>
      <w:lvlJc w:val="left"/>
      <w:pPr>
        <w:ind w:left="3845" w:hanging="360"/>
      </w:pPr>
    </w:lvl>
    <w:lvl w:ilvl="5" w:tplc="0809001B" w:tentative="1">
      <w:start w:val="1"/>
      <w:numFmt w:val="lowerRoman"/>
      <w:lvlText w:val="%6."/>
      <w:lvlJc w:val="right"/>
      <w:pPr>
        <w:ind w:left="4565" w:hanging="180"/>
      </w:pPr>
    </w:lvl>
    <w:lvl w:ilvl="6" w:tplc="0809000F" w:tentative="1">
      <w:start w:val="1"/>
      <w:numFmt w:val="decimal"/>
      <w:lvlText w:val="%7."/>
      <w:lvlJc w:val="left"/>
      <w:pPr>
        <w:ind w:left="5285" w:hanging="360"/>
      </w:pPr>
    </w:lvl>
    <w:lvl w:ilvl="7" w:tplc="08090019" w:tentative="1">
      <w:start w:val="1"/>
      <w:numFmt w:val="lowerLetter"/>
      <w:lvlText w:val="%8."/>
      <w:lvlJc w:val="left"/>
      <w:pPr>
        <w:ind w:left="6005" w:hanging="360"/>
      </w:pPr>
    </w:lvl>
    <w:lvl w:ilvl="8" w:tplc="0809001B" w:tentative="1">
      <w:start w:val="1"/>
      <w:numFmt w:val="lowerRoman"/>
      <w:lvlText w:val="%9."/>
      <w:lvlJc w:val="right"/>
      <w:pPr>
        <w:ind w:left="6725" w:hanging="180"/>
      </w:pPr>
    </w:lvl>
  </w:abstractNum>
  <w:abstractNum w:abstractNumId="11" w15:restartNumberingAfterBreak="0">
    <w:nsid w:val="26B069E8"/>
    <w:multiLevelType w:val="hybridMultilevel"/>
    <w:tmpl w:val="44DAD8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F532D6"/>
    <w:multiLevelType w:val="hybridMultilevel"/>
    <w:tmpl w:val="0F1E4B28"/>
    <w:lvl w:ilvl="0" w:tplc="334E9284">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A40F23"/>
    <w:multiLevelType w:val="hybridMultilevel"/>
    <w:tmpl w:val="6C6A8A18"/>
    <w:lvl w:ilvl="0" w:tplc="927E930C">
      <w:start w:val="1"/>
      <w:numFmt w:val="lowerLetter"/>
      <w:lvlText w:val="(%1)"/>
      <w:lvlJc w:val="left"/>
      <w:pPr>
        <w:ind w:left="1287" w:hanging="360"/>
      </w:pPr>
      <w:rPr>
        <w:rFonts w:ascii="Arial" w:hAnsi="Arial" w:cs="Arial" w:hint="default"/>
        <w:strike w:val="0"/>
        <w:color w:val="231F20"/>
        <w:w w:val="90"/>
        <w:sz w:val="22"/>
        <w:szCs w:val="22"/>
      </w:rPr>
    </w:lvl>
    <w:lvl w:ilvl="1" w:tplc="62D868C8">
      <w:start w:val="1"/>
      <w:numFmt w:val="lowerLetter"/>
      <w:lvlText w:val="(%2)"/>
      <w:lvlJc w:val="left"/>
      <w:pPr>
        <w:ind w:left="2007" w:hanging="360"/>
      </w:pPr>
      <w:rPr>
        <w:rFonts w:ascii="Arial" w:eastAsia="Times New Roman" w:hAnsi="Arial" w:cs="Arial"/>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FD249B4"/>
    <w:multiLevelType w:val="hybridMultilevel"/>
    <w:tmpl w:val="9F0AF4F2"/>
    <w:lvl w:ilvl="0" w:tplc="FB023184">
      <w:numFmt w:val="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7A4DB1"/>
    <w:multiLevelType w:val="hybridMultilevel"/>
    <w:tmpl w:val="45564E04"/>
    <w:lvl w:ilvl="0" w:tplc="49665A98">
      <w:start w:val="1"/>
      <w:numFmt w:val="decimal"/>
      <w:pStyle w:val="GAParaResolution"/>
      <w:lvlText w:val="%1."/>
      <w:lvlJc w:val="left"/>
      <w:pPr>
        <w:ind w:left="1287" w:hanging="360"/>
      </w:pPr>
      <w:rPr>
        <w:rFonts w:hint="default"/>
        <w:color w:val="auto"/>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024A97"/>
    <w:multiLevelType w:val="hybridMultilevel"/>
    <w:tmpl w:val="7214D7B4"/>
    <w:lvl w:ilvl="0" w:tplc="BA7CDEE4">
      <w:start w:val="1"/>
      <w:numFmt w:val="lowerRoman"/>
      <w:lvlText w:val="(%1)"/>
      <w:lvlJc w:val="left"/>
      <w:pPr>
        <w:ind w:left="1440" w:hanging="360"/>
      </w:pPr>
      <w:rPr>
        <w:rFonts w:asciiTheme="minorBidi" w:eastAsia="Calibri" w:hAnsiTheme="minorBidi" w:cstheme="min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A7325"/>
    <w:multiLevelType w:val="hybridMultilevel"/>
    <w:tmpl w:val="6B8A1466"/>
    <w:lvl w:ilvl="0" w:tplc="BE229084">
      <w:start w:val="6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5E75B9"/>
    <w:multiLevelType w:val="hybridMultilevel"/>
    <w:tmpl w:val="07F81348"/>
    <w:lvl w:ilvl="0" w:tplc="A7BC4C6A">
      <w:numFmt w:val="bullet"/>
      <w:lvlText w:val="-"/>
      <w:lvlJc w:val="left"/>
      <w:pPr>
        <w:ind w:left="720" w:hanging="360"/>
      </w:pPr>
      <w:rPr>
        <w:rFonts w:ascii="Calibri" w:eastAsia="Calibri" w:hAnsi="Calibri" w:cs="Calibri" w:hint="default"/>
        <w:color w:val="231F20"/>
        <w:w w:val="9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3F1C45"/>
    <w:multiLevelType w:val="hybridMultilevel"/>
    <w:tmpl w:val="D7C8D048"/>
    <w:lvl w:ilvl="0" w:tplc="BF665916">
      <w:start w:val="1"/>
      <w:numFmt w:val="decimal"/>
      <w:lvlText w:val="%1."/>
      <w:lvlJc w:val="left"/>
      <w:pPr>
        <w:ind w:left="1287" w:hanging="360"/>
      </w:pPr>
      <w:rPr>
        <w:rFonts w:asciiTheme="minorBidi" w:hAnsiTheme="minorBidi" w:cstheme="minorBidi" w:hint="default"/>
        <w:b w:val="0"/>
        <w:bCs w:val="0"/>
        <w:sz w:val="22"/>
        <w:szCs w:val="22"/>
      </w:rPr>
    </w:lvl>
    <w:lvl w:ilvl="1" w:tplc="CF0C7B78">
      <w:start w:val="1"/>
      <w:numFmt w:val="lowerRoman"/>
      <w:lvlText w:val="(%2)"/>
      <w:lvlJc w:val="left"/>
      <w:pPr>
        <w:ind w:left="2367" w:hanging="720"/>
      </w:pPr>
      <w:rPr>
        <w:rFonts w:eastAsia="Times New Roman"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3FA96642"/>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96F91"/>
    <w:multiLevelType w:val="hybridMultilevel"/>
    <w:tmpl w:val="A7B698A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424F0075"/>
    <w:multiLevelType w:val="hybridMultilevel"/>
    <w:tmpl w:val="7CFC2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514D6D"/>
    <w:multiLevelType w:val="hybridMultilevel"/>
    <w:tmpl w:val="7F02D938"/>
    <w:lvl w:ilvl="0" w:tplc="FFFFFFFF">
      <w:start w:val="1"/>
      <w:numFmt w:val="lowerLetter"/>
      <w:lvlText w:val="(%1)"/>
      <w:lvlJc w:val="left"/>
      <w:pPr>
        <w:ind w:left="720" w:hanging="360"/>
      </w:pPr>
      <w:rPr>
        <w:rFonts w:ascii="Calibri" w:eastAsia="Calibri" w:hAnsi="Calibri" w:cs="Calibri" w:hint="default"/>
        <w:strike w:val="0"/>
        <w:color w:val="231F20"/>
        <w:w w:val="90"/>
        <w:sz w:val="20"/>
        <w:szCs w:val="20"/>
      </w:rPr>
    </w:lvl>
    <w:lvl w:ilvl="1" w:tplc="E6B2E464">
      <w:start w:val="1"/>
      <w:numFmt w:val="lowerRoman"/>
      <w:lvlText w:val="(%2)"/>
      <w:lvlJc w:val="left"/>
      <w:pPr>
        <w:ind w:left="1440" w:hanging="360"/>
      </w:pPr>
      <w:rPr>
        <w:rFonts w:eastAsia="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A76DCC"/>
    <w:multiLevelType w:val="hybridMultilevel"/>
    <w:tmpl w:val="06542850"/>
    <w:lvl w:ilvl="0" w:tplc="E6B2E464">
      <w:start w:val="1"/>
      <w:numFmt w:val="lowerRoman"/>
      <w:lvlText w:val="(%1)"/>
      <w:lvlJc w:val="left"/>
      <w:pPr>
        <w:ind w:left="1287" w:hanging="360"/>
      </w:pPr>
      <w:rPr>
        <w:rFonts w:eastAsia="Calibri" w:cs="Calibri"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54F333FA"/>
    <w:multiLevelType w:val="hybridMultilevel"/>
    <w:tmpl w:val="729E834E"/>
    <w:lvl w:ilvl="0" w:tplc="334E928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5CE6304E"/>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F7990"/>
    <w:multiLevelType w:val="hybridMultilevel"/>
    <w:tmpl w:val="4B988AAC"/>
    <w:lvl w:ilvl="0" w:tplc="334E9284">
      <w:start w:val="1"/>
      <w:numFmt w:val="lowerRoman"/>
      <w:lvlText w:val="(%1)"/>
      <w:lvlJc w:val="left"/>
      <w:pPr>
        <w:ind w:left="1287" w:hanging="360"/>
      </w:pPr>
      <w:rPr>
        <w:rFonts w:hint="default"/>
      </w:rPr>
    </w:lvl>
    <w:lvl w:ilvl="1" w:tplc="6100C862">
      <w:start w:val="1"/>
      <w:numFmt w:val="lowerRoman"/>
      <w:lvlText w:val="(%2)"/>
      <w:lvlJc w:val="left"/>
      <w:pPr>
        <w:ind w:left="2007" w:hanging="360"/>
      </w:pPr>
      <w:rPr>
        <w:rFonts w:ascii="Arial" w:eastAsia="Times New Roman" w:hAnsi="Arial" w:cs="Arial"/>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67A31B9"/>
    <w:multiLevelType w:val="hybridMultilevel"/>
    <w:tmpl w:val="A2A2C2A4"/>
    <w:lvl w:ilvl="0" w:tplc="A7BC4C6A">
      <w:numFmt w:val="bullet"/>
      <w:lvlText w:val="-"/>
      <w:lvlJc w:val="left"/>
      <w:pPr>
        <w:ind w:left="720" w:hanging="360"/>
      </w:pPr>
      <w:rPr>
        <w:rFonts w:ascii="Calibri" w:eastAsia="Calibri" w:hAnsi="Calibri" w:cs="Calibri" w:hint="default"/>
        <w:color w:val="231F20"/>
        <w:w w:val="97"/>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9D3F19"/>
    <w:multiLevelType w:val="hybridMultilevel"/>
    <w:tmpl w:val="54301EA4"/>
    <w:lvl w:ilvl="0" w:tplc="06DC7636">
      <w:start w:val="1"/>
      <w:numFmt w:val="lowerLetter"/>
      <w:lvlText w:val="(%1)"/>
      <w:lvlJc w:val="left"/>
      <w:pPr>
        <w:ind w:left="720" w:hanging="36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9F35D45"/>
    <w:multiLevelType w:val="hybridMultilevel"/>
    <w:tmpl w:val="C45805B6"/>
    <w:lvl w:ilvl="0" w:tplc="60701B8C">
      <w:start w:val="1"/>
      <w:numFmt w:val="lowerRoman"/>
      <w:lvlText w:val="(%1)"/>
      <w:lvlJc w:val="left"/>
      <w:pPr>
        <w:ind w:left="720" w:hanging="360"/>
      </w:pPr>
      <w:rPr>
        <w:rFonts w:asciiTheme="minorBidi" w:eastAsia="Times New Roman" w:hAnsiTheme="minorBidi" w:cs="Arial"/>
        <w:strike w:val="0"/>
        <w:color w:val="231F20"/>
        <w:w w:val="9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5E6638"/>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E1FEA"/>
    <w:multiLevelType w:val="hybridMultilevel"/>
    <w:tmpl w:val="14382B58"/>
    <w:lvl w:ilvl="0" w:tplc="E954F010">
      <w:start w:val="1"/>
      <w:numFmt w:val="lowerRoman"/>
      <w:lvlText w:val="(%1)"/>
      <w:lvlJc w:val="left"/>
      <w:pPr>
        <w:ind w:left="1422" w:hanging="855"/>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21E4494"/>
    <w:multiLevelType w:val="hybridMultilevel"/>
    <w:tmpl w:val="4304561A"/>
    <w:lvl w:ilvl="0" w:tplc="A7BC4C6A">
      <w:numFmt w:val="bullet"/>
      <w:lvlText w:val="-"/>
      <w:lvlJc w:val="left"/>
      <w:pPr>
        <w:ind w:left="2175" w:hanging="341"/>
      </w:pPr>
      <w:rPr>
        <w:rFonts w:ascii="Calibri" w:eastAsia="Calibri" w:hAnsi="Calibri" w:cs="Calibri" w:hint="default"/>
        <w:color w:val="231F20"/>
        <w:w w:val="97"/>
        <w:sz w:val="20"/>
        <w:szCs w:val="20"/>
      </w:rPr>
    </w:lvl>
    <w:lvl w:ilvl="1" w:tplc="FC445284">
      <w:numFmt w:val="bullet"/>
      <w:lvlText w:val="•"/>
      <w:lvlJc w:val="left"/>
      <w:pPr>
        <w:ind w:left="2984" w:hanging="341"/>
      </w:pPr>
      <w:rPr>
        <w:rFonts w:hint="default"/>
      </w:rPr>
    </w:lvl>
    <w:lvl w:ilvl="2" w:tplc="0B9E1FD2">
      <w:numFmt w:val="bullet"/>
      <w:lvlText w:val="•"/>
      <w:lvlJc w:val="left"/>
      <w:pPr>
        <w:ind w:left="3789" w:hanging="341"/>
      </w:pPr>
      <w:rPr>
        <w:rFonts w:hint="default"/>
      </w:rPr>
    </w:lvl>
    <w:lvl w:ilvl="3" w:tplc="30C09050">
      <w:numFmt w:val="bullet"/>
      <w:lvlText w:val="•"/>
      <w:lvlJc w:val="left"/>
      <w:pPr>
        <w:ind w:left="4593" w:hanging="341"/>
      </w:pPr>
      <w:rPr>
        <w:rFonts w:hint="default"/>
      </w:rPr>
    </w:lvl>
    <w:lvl w:ilvl="4" w:tplc="BA7005BA">
      <w:numFmt w:val="bullet"/>
      <w:lvlText w:val="•"/>
      <w:lvlJc w:val="left"/>
      <w:pPr>
        <w:ind w:left="5398" w:hanging="341"/>
      </w:pPr>
      <w:rPr>
        <w:rFonts w:hint="default"/>
      </w:rPr>
    </w:lvl>
    <w:lvl w:ilvl="5" w:tplc="EBB03C28">
      <w:numFmt w:val="bullet"/>
      <w:lvlText w:val="•"/>
      <w:lvlJc w:val="left"/>
      <w:pPr>
        <w:ind w:left="6202" w:hanging="341"/>
      </w:pPr>
      <w:rPr>
        <w:rFonts w:hint="default"/>
      </w:rPr>
    </w:lvl>
    <w:lvl w:ilvl="6" w:tplc="5AB2D368">
      <w:numFmt w:val="bullet"/>
      <w:lvlText w:val="•"/>
      <w:lvlJc w:val="left"/>
      <w:pPr>
        <w:ind w:left="7007" w:hanging="341"/>
      </w:pPr>
      <w:rPr>
        <w:rFonts w:hint="default"/>
      </w:rPr>
    </w:lvl>
    <w:lvl w:ilvl="7" w:tplc="E08E3CD4">
      <w:numFmt w:val="bullet"/>
      <w:lvlText w:val="•"/>
      <w:lvlJc w:val="left"/>
      <w:pPr>
        <w:ind w:left="7811" w:hanging="341"/>
      </w:pPr>
      <w:rPr>
        <w:rFonts w:hint="default"/>
      </w:rPr>
    </w:lvl>
    <w:lvl w:ilvl="8" w:tplc="2334CAD0">
      <w:numFmt w:val="bullet"/>
      <w:lvlText w:val="•"/>
      <w:lvlJc w:val="left"/>
      <w:pPr>
        <w:ind w:left="8616" w:hanging="341"/>
      </w:pPr>
      <w:rPr>
        <w:rFonts w:hint="default"/>
      </w:rPr>
    </w:lvl>
  </w:abstractNum>
  <w:abstractNum w:abstractNumId="37" w15:restartNumberingAfterBreak="0">
    <w:nsid w:val="78BE54EE"/>
    <w:multiLevelType w:val="hybridMultilevel"/>
    <w:tmpl w:val="F88E00A2"/>
    <w:lvl w:ilvl="0" w:tplc="334E928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3"/>
  </w:num>
  <w:num w:numId="2">
    <w:abstractNumId w:val="15"/>
  </w:num>
  <w:num w:numId="3">
    <w:abstractNumId w:val="17"/>
  </w:num>
  <w:num w:numId="4">
    <w:abstractNumId w:val="18"/>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6"/>
  </w:num>
  <w:num w:numId="17">
    <w:abstractNumId w:val="36"/>
  </w:num>
  <w:num w:numId="18">
    <w:abstractNumId w:val="26"/>
  </w:num>
  <w:num w:numId="19">
    <w:abstractNumId w:val="4"/>
  </w:num>
  <w:num w:numId="20">
    <w:abstractNumId w:val="6"/>
  </w:num>
  <w:num w:numId="21">
    <w:abstractNumId w:val="23"/>
  </w:num>
  <w:num w:numId="22">
    <w:abstractNumId w:val="25"/>
  </w:num>
  <w:num w:numId="23">
    <w:abstractNumId w:val="11"/>
  </w:num>
  <w:num w:numId="24">
    <w:abstractNumId w:val="12"/>
  </w:num>
  <w:num w:numId="25">
    <w:abstractNumId w:val="34"/>
  </w:num>
  <w:num w:numId="26">
    <w:abstractNumId w:val="19"/>
  </w:num>
  <w:num w:numId="27">
    <w:abstractNumId w:val="29"/>
  </w:num>
  <w:num w:numId="28">
    <w:abstractNumId w:val="33"/>
  </w:num>
  <w:num w:numId="29">
    <w:abstractNumId w:val="21"/>
  </w:num>
  <w:num w:numId="30">
    <w:abstractNumId w:val="20"/>
  </w:num>
  <w:num w:numId="31">
    <w:abstractNumId w:val="14"/>
  </w:num>
  <w:num w:numId="32">
    <w:abstractNumId w:val="0"/>
  </w:num>
  <w:num w:numId="33">
    <w:abstractNumId w:val="1"/>
  </w:num>
  <w:num w:numId="34">
    <w:abstractNumId w:val="8"/>
  </w:num>
  <w:num w:numId="35">
    <w:abstractNumId w:val="5"/>
  </w:num>
  <w:num w:numId="36">
    <w:abstractNumId w:val="37"/>
  </w:num>
  <w:num w:numId="37">
    <w:abstractNumId w:val="22"/>
  </w:num>
  <w:num w:numId="38">
    <w:abstractNumId w:val="27"/>
  </w:num>
  <w:num w:numId="39">
    <w:abstractNumId w:val="7"/>
  </w:num>
  <w:num w:numId="40">
    <w:abstractNumId w:val="17"/>
    <w:lvlOverride w:ilvl="0">
      <w:startOverride w:val="1"/>
    </w:lvlOverride>
  </w:num>
  <w:num w:numId="41">
    <w:abstractNumId w:val="2"/>
  </w:num>
  <w:num w:numId="42">
    <w:abstractNumId w:val="9"/>
  </w:num>
  <w:num w:numId="43">
    <w:abstractNumId w:val="28"/>
  </w:num>
  <w:num w:numId="44">
    <w:abstractNumId w:val="35"/>
  </w:num>
  <w:num w:numId="45">
    <w:abstractNumId w:val="10"/>
  </w:num>
  <w:num w:numId="46">
    <w:abstractNumId w:val="13"/>
  </w:num>
  <w:num w:numId="47">
    <w:abstractNumId w:val="30"/>
  </w:num>
  <w:num w:numId="48">
    <w:abstractNumId w:val="17"/>
    <w:lvlOverride w:ilvl="0">
      <w:startOverride w:val="1"/>
    </w:lvlOverride>
  </w:num>
  <w:num w:numId="49">
    <w:abstractNumId w:val="17"/>
  </w:num>
  <w:num w:numId="50">
    <w:abstractNumId w:val="17"/>
  </w:num>
  <w:num w:numId="51">
    <w:abstractNumId w:val="17"/>
  </w:num>
  <w:num w:numId="52">
    <w:abstractNumId w:val="32"/>
  </w:num>
  <w:num w:numId="53">
    <w:abstractNumId w:val="24"/>
  </w:num>
  <w:num w:numId="54">
    <w:abstractNumId w:val="17"/>
  </w:num>
  <w:num w:numId="55">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3DCC"/>
    <w:rsid w:val="000048ED"/>
    <w:rsid w:val="00015088"/>
    <w:rsid w:val="0002309E"/>
    <w:rsid w:val="000268E1"/>
    <w:rsid w:val="0003576B"/>
    <w:rsid w:val="0004117D"/>
    <w:rsid w:val="00041A66"/>
    <w:rsid w:val="00047CA0"/>
    <w:rsid w:val="0005176E"/>
    <w:rsid w:val="000765F7"/>
    <w:rsid w:val="00077AB7"/>
    <w:rsid w:val="00080825"/>
    <w:rsid w:val="00081CD8"/>
    <w:rsid w:val="00086CAC"/>
    <w:rsid w:val="000A2591"/>
    <w:rsid w:val="000A4733"/>
    <w:rsid w:val="000A7D3A"/>
    <w:rsid w:val="000A7F0E"/>
    <w:rsid w:val="000C0D61"/>
    <w:rsid w:val="000C7D74"/>
    <w:rsid w:val="000E6DAC"/>
    <w:rsid w:val="000F3A3F"/>
    <w:rsid w:val="000F3FBE"/>
    <w:rsid w:val="00101602"/>
    <w:rsid w:val="00102557"/>
    <w:rsid w:val="00106EB5"/>
    <w:rsid w:val="0010733F"/>
    <w:rsid w:val="001150AA"/>
    <w:rsid w:val="00121C87"/>
    <w:rsid w:val="00122354"/>
    <w:rsid w:val="001411E3"/>
    <w:rsid w:val="001428D2"/>
    <w:rsid w:val="001507FE"/>
    <w:rsid w:val="001517F7"/>
    <w:rsid w:val="001578FF"/>
    <w:rsid w:val="00162A65"/>
    <w:rsid w:val="00164D56"/>
    <w:rsid w:val="00167B10"/>
    <w:rsid w:val="0017402F"/>
    <w:rsid w:val="00175BBC"/>
    <w:rsid w:val="00176852"/>
    <w:rsid w:val="00186D02"/>
    <w:rsid w:val="0019656F"/>
    <w:rsid w:val="00196C1B"/>
    <w:rsid w:val="001B0F73"/>
    <w:rsid w:val="001B553B"/>
    <w:rsid w:val="001C2FF9"/>
    <w:rsid w:val="001D0292"/>
    <w:rsid w:val="001D5C04"/>
    <w:rsid w:val="001D7EF0"/>
    <w:rsid w:val="001E0DC2"/>
    <w:rsid w:val="001E58E8"/>
    <w:rsid w:val="00215D7C"/>
    <w:rsid w:val="00222A2D"/>
    <w:rsid w:val="00223029"/>
    <w:rsid w:val="0022303D"/>
    <w:rsid w:val="00230235"/>
    <w:rsid w:val="00234745"/>
    <w:rsid w:val="00236980"/>
    <w:rsid w:val="00237375"/>
    <w:rsid w:val="002407AF"/>
    <w:rsid w:val="00243DD9"/>
    <w:rsid w:val="00257549"/>
    <w:rsid w:val="00273161"/>
    <w:rsid w:val="002916A7"/>
    <w:rsid w:val="002A04A9"/>
    <w:rsid w:val="002A3DD2"/>
    <w:rsid w:val="002A4BAA"/>
    <w:rsid w:val="002A4D16"/>
    <w:rsid w:val="002A7FD9"/>
    <w:rsid w:val="002C09E3"/>
    <w:rsid w:val="002D02C0"/>
    <w:rsid w:val="002D7D6F"/>
    <w:rsid w:val="002E5AA8"/>
    <w:rsid w:val="002E63F8"/>
    <w:rsid w:val="003002D1"/>
    <w:rsid w:val="00301D2A"/>
    <w:rsid w:val="003142C7"/>
    <w:rsid w:val="00314552"/>
    <w:rsid w:val="0033581F"/>
    <w:rsid w:val="003458F3"/>
    <w:rsid w:val="00345CB4"/>
    <w:rsid w:val="00353103"/>
    <w:rsid w:val="003540A6"/>
    <w:rsid w:val="003604B2"/>
    <w:rsid w:val="003626B6"/>
    <w:rsid w:val="00366488"/>
    <w:rsid w:val="00373B01"/>
    <w:rsid w:val="00382E1A"/>
    <w:rsid w:val="003959C5"/>
    <w:rsid w:val="003C2913"/>
    <w:rsid w:val="003C32B6"/>
    <w:rsid w:val="003C43AB"/>
    <w:rsid w:val="003D069C"/>
    <w:rsid w:val="003D7646"/>
    <w:rsid w:val="003E6748"/>
    <w:rsid w:val="003F006A"/>
    <w:rsid w:val="003F113A"/>
    <w:rsid w:val="003F32CE"/>
    <w:rsid w:val="00400461"/>
    <w:rsid w:val="00402480"/>
    <w:rsid w:val="00414643"/>
    <w:rsid w:val="0042003F"/>
    <w:rsid w:val="004265DE"/>
    <w:rsid w:val="004301E8"/>
    <w:rsid w:val="00430D4E"/>
    <w:rsid w:val="004412B1"/>
    <w:rsid w:val="004421E5"/>
    <w:rsid w:val="00445A1D"/>
    <w:rsid w:val="00452284"/>
    <w:rsid w:val="00465BB1"/>
    <w:rsid w:val="004679DE"/>
    <w:rsid w:val="00470C6B"/>
    <w:rsid w:val="0047298B"/>
    <w:rsid w:val="004856CA"/>
    <w:rsid w:val="0049705E"/>
    <w:rsid w:val="004A34A0"/>
    <w:rsid w:val="004B01C8"/>
    <w:rsid w:val="004B1303"/>
    <w:rsid w:val="004C18B9"/>
    <w:rsid w:val="004C6834"/>
    <w:rsid w:val="004E4953"/>
    <w:rsid w:val="004F51E1"/>
    <w:rsid w:val="004F7EFB"/>
    <w:rsid w:val="0051089D"/>
    <w:rsid w:val="0051568F"/>
    <w:rsid w:val="0052167D"/>
    <w:rsid w:val="00523789"/>
    <w:rsid w:val="00526B7B"/>
    <w:rsid w:val="005304BF"/>
    <w:rsid w:val="005308CE"/>
    <w:rsid w:val="00535F93"/>
    <w:rsid w:val="005426F6"/>
    <w:rsid w:val="00543286"/>
    <w:rsid w:val="00551353"/>
    <w:rsid w:val="0055535A"/>
    <w:rsid w:val="00560DC6"/>
    <w:rsid w:val="0057439C"/>
    <w:rsid w:val="00574EC1"/>
    <w:rsid w:val="005822A4"/>
    <w:rsid w:val="005902B5"/>
    <w:rsid w:val="005937F7"/>
    <w:rsid w:val="00593CA0"/>
    <w:rsid w:val="005A31D8"/>
    <w:rsid w:val="005A61F6"/>
    <w:rsid w:val="005A69A2"/>
    <w:rsid w:val="005B0127"/>
    <w:rsid w:val="005B69AD"/>
    <w:rsid w:val="005B7A35"/>
    <w:rsid w:val="005C1E82"/>
    <w:rsid w:val="005C3C7A"/>
    <w:rsid w:val="005C4B73"/>
    <w:rsid w:val="005C65DA"/>
    <w:rsid w:val="005D481D"/>
    <w:rsid w:val="005D6969"/>
    <w:rsid w:val="005E1D2B"/>
    <w:rsid w:val="00600D93"/>
    <w:rsid w:val="006043C8"/>
    <w:rsid w:val="0060785F"/>
    <w:rsid w:val="00623568"/>
    <w:rsid w:val="0063300C"/>
    <w:rsid w:val="00633029"/>
    <w:rsid w:val="00633CC3"/>
    <w:rsid w:val="00641D11"/>
    <w:rsid w:val="00642A7D"/>
    <w:rsid w:val="00655736"/>
    <w:rsid w:val="00655DEA"/>
    <w:rsid w:val="0066362D"/>
    <w:rsid w:val="00663B8D"/>
    <w:rsid w:val="006840CA"/>
    <w:rsid w:val="00686560"/>
    <w:rsid w:val="00696C8D"/>
    <w:rsid w:val="006A2AC2"/>
    <w:rsid w:val="006A3617"/>
    <w:rsid w:val="006A55F3"/>
    <w:rsid w:val="006B6348"/>
    <w:rsid w:val="006C4D23"/>
    <w:rsid w:val="006E46E4"/>
    <w:rsid w:val="006F5C73"/>
    <w:rsid w:val="00704EC2"/>
    <w:rsid w:val="00717DA5"/>
    <w:rsid w:val="00720F7B"/>
    <w:rsid w:val="00740B96"/>
    <w:rsid w:val="00744484"/>
    <w:rsid w:val="00747191"/>
    <w:rsid w:val="00757B99"/>
    <w:rsid w:val="00763A0D"/>
    <w:rsid w:val="00765A50"/>
    <w:rsid w:val="00770979"/>
    <w:rsid w:val="00773188"/>
    <w:rsid w:val="00774601"/>
    <w:rsid w:val="00783782"/>
    <w:rsid w:val="00784B8C"/>
    <w:rsid w:val="007A0CFF"/>
    <w:rsid w:val="007D25D2"/>
    <w:rsid w:val="007D4B49"/>
    <w:rsid w:val="007E69D5"/>
    <w:rsid w:val="007F12CD"/>
    <w:rsid w:val="00804CCA"/>
    <w:rsid w:val="00806D6E"/>
    <w:rsid w:val="0080783D"/>
    <w:rsid w:val="008210BA"/>
    <w:rsid w:val="00823A11"/>
    <w:rsid w:val="00852550"/>
    <w:rsid w:val="00852866"/>
    <w:rsid w:val="0085414A"/>
    <w:rsid w:val="0086269D"/>
    <w:rsid w:val="0086543A"/>
    <w:rsid w:val="008724E5"/>
    <w:rsid w:val="0087784C"/>
    <w:rsid w:val="00884A9D"/>
    <w:rsid w:val="0088512B"/>
    <w:rsid w:val="00887934"/>
    <w:rsid w:val="00893918"/>
    <w:rsid w:val="0089761A"/>
    <w:rsid w:val="008A2B2D"/>
    <w:rsid w:val="008A4E1E"/>
    <w:rsid w:val="008B32D1"/>
    <w:rsid w:val="008B713F"/>
    <w:rsid w:val="008C296C"/>
    <w:rsid w:val="008C576B"/>
    <w:rsid w:val="008D4305"/>
    <w:rsid w:val="008D7801"/>
    <w:rsid w:val="008E4359"/>
    <w:rsid w:val="008F79FC"/>
    <w:rsid w:val="00903532"/>
    <w:rsid w:val="00906D4F"/>
    <w:rsid w:val="00912603"/>
    <w:rsid w:val="009163A7"/>
    <w:rsid w:val="009201E1"/>
    <w:rsid w:val="00933638"/>
    <w:rsid w:val="009417FB"/>
    <w:rsid w:val="00946D0B"/>
    <w:rsid w:val="00946D79"/>
    <w:rsid w:val="00953DA6"/>
    <w:rsid w:val="00954EB8"/>
    <w:rsid w:val="00972995"/>
    <w:rsid w:val="00983B21"/>
    <w:rsid w:val="0098445C"/>
    <w:rsid w:val="00986B62"/>
    <w:rsid w:val="00991A06"/>
    <w:rsid w:val="009A18CD"/>
    <w:rsid w:val="009A3B82"/>
    <w:rsid w:val="009B2458"/>
    <w:rsid w:val="009B2D2A"/>
    <w:rsid w:val="009B5DBD"/>
    <w:rsid w:val="009B7DBA"/>
    <w:rsid w:val="009C494C"/>
    <w:rsid w:val="009C561A"/>
    <w:rsid w:val="009C7525"/>
    <w:rsid w:val="009E6224"/>
    <w:rsid w:val="00A0697A"/>
    <w:rsid w:val="00A12558"/>
    <w:rsid w:val="00A12AAA"/>
    <w:rsid w:val="00A13903"/>
    <w:rsid w:val="00A23CC5"/>
    <w:rsid w:val="00A2676A"/>
    <w:rsid w:val="00A30CC2"/>
    <w:rsid w:val="00A339BE"/>
    <w:rsid w:val="00A34ED5"/>
    <w:rsid w:val="00A45DBF"/>
    <w:rsid w:val="00A563D6"/>
    <w:rsid w:val="00A746CE"/>
    <w:rsid w:val="00A755A2"/>
    <w:rsid w:val="00A7603A"/>
    <w:rsid w:val="00A81852"/>
    <w:rsid w:val="00AA4616"/>
    <w:rsid w:val="00AA6660"/>
    <w:rsid w:val="00AB2C36"/>
    <w:rsid w:val="00AB38D1"/>
    <w:rsid w:val="00AB492D"/>
    <w:rsid w:val="00AB70B6"/>
    <w:rsid w:val="00AC7655"/>
    <w:rsid w:val="00AD1A86"/>
    <w:rsid w:val="00AD5BD1"/>
    <w:rsid w:val="00AD71C4"/>
    <w:rsid w:val="00AE103E"/>
    <w:rsid w:val="00AF0A07"/>
    <w:rsid w:val="00AF4AEC"/>
    <w:rsid w:val="00AF625E"/>
    <w:rsid w:val="00B00FB2"/>
    <w:rsid w:val="00B13095"/>
    <w:rsid w:val="00B2131C"/>
    <w:rsid w:val="00B32D42"/>
    <w:rsid w:val="00B40529"/>
    <w:rsid w:val="00B4079E"/>
    <w:rsid w:val="00B45072"/>
    <w:rsid w:val="00B51D4C"/>
    <w:rsid w:val="00B53091"/>
    <w:rsid w:val="00B70BB9"/>
    <w:rsid w:val="00B74464"/>
    <w:rsid w:val="00B7729D"/>
    <w:rsid w:val="00B8073E"/>
    <w:rsid w:val="00B854C6"/>
    <w:rsid w:val="00B87292"/>
    <w:rsid w:val="00BA1D30"/>
    <w:rsid w:val="00BB04AF"/>
    <w:rsid w:val="00BB0781"/>
    <w:rsid w:val="00BC0919"/>
    <w:rsid w:val="00BC6E15"/>
    <w:rsid w:val="00BD52C9"/>
    <w:rsid w:val="00BE2489"/>
    <w:rsid w:val="00BE57A5"/>
    <w:rsid w:val="00BE6354"/>
    <w:rsid w:val="00BF01C1"/>
    <w:rsid w:val="00BF4778"/>
    <w:rsid w:val="00BF586D"/>
    <w:rsid w:val="00C06A0F"/>
    <w:rsid w:val="00C102AA"/>
    <w:rsid w:val="00C1631C"/>
    <w:rsid w:val="00C20089"/>
    <w:rsid w:val="00C21573"/>
    <w:rsid w:val="00C23A97"/>
    <w:rsid w:val="00C24F34"/>
    <w:rsid w:val="00C308DF"/>
    <w:rsid w:val="00C41ECA"/>
    <w:rsid w:val="00C4212E"/>
    <w:rsid w:val="00C52650"/>
    <w:rsid w:val="00C57253"/>
    <w:rsid w:val="00C63E60"/>
    <w:rsid w:val="00C66DFB"/>
    <w:rsid w:val="00C70228"/>
    <w:rsid w:val="00C70EA7"/>
    <w:rsid w:val="00C7516E"/>
    <w:rsid w:val="00C75770"/>
    <w:rsid w:val="00C90E1C"/>
    <w:rsid w:val="00C9286F"/>
    <w:rsid w:val="00C93B73"/>
    <w:rsid w:val="00CA6F64"/>
    <w:rsid w:val="00CB4D54"/>
    <w:rsid w:val="00CB6BFE"/>
    <w:rsid w:val="00CC7E93"/>
    <w:rsid w:val="00CD314C"/>
    <w:rsid w:val="00CD5029"/>
    <w:rsid w:val="00CE6B2E"/>
    <w:rsid w:val="00CF0A46"/>
    <w:rsid w:val="00D00B2B"/>
    <w:rsid w:val="00D01AF2"/>
    <w:rsid w:val="00D11AFD"/>
    <w:rsid w:val="00D208C9"/>
    <w:rsid w:val="00D23049"/>
    <w:rsid w:val="00D24877"/>
    <w:rsid w:val="00D25BD7"/>
    <w:rsid w:val="00D31C2C"/>
    <w:rsid w:val="00D31FE3"/>
    <w:rsid w:val="00D352EC"/>
    <w:rsid w:val="00D40A61"/>
    <w:rsid w:val="00D420B0"/>
    <w:rsid w:val="00D43C4C"/>
    <w:rsid w:val="00D4568E"/>
    <w:rsid w:val="00D50115"/>
    <w:rsid w:val="00D561E6"/>
    <w:rsid w:val="00D62FC7"/>
    <w:rsid w:val="00D65326"/>
    <w:rsid w:val="00D66650"/>
    <w:rsid w:val="00D730DD"/>
    <w:rsid w:val="00D813EF"/>
    <w:rsid w:val="00D87294"/>
    <w:rsid w:val="00D95C4C"/>
    <w:rsid w:val="00DA06D4"/>
    <w:rsid w:val="00DA31F1"/>
    <w:rsid w:val="00DA35FE"/>
    <w:rsid w:val="00DA36ED"/>
    <w:rsid w:val="00DB009B"/>
    <w:rsid w:val="00DB04A0"/>
    <w:rsid w:val="00DB3DD8"/>
    <w:rsid w:val="00DE34F1"/>
    <w:rsid w:val="00DE428E"/>
    <w:rsid w:val="00DF4942"/>
    <w:rsid w:val="00E01740"/>
    <w:rsid w:val="00E0279E"/>
    <w:rsid w:val="00E07E76"/>
    <w:rsid w:val="00E141E8"/>
    <w:rsid w:val="00E238A1"/>
    <w:rsid w:val="00E313E1"/>
    <w:rsid w:val="00E41CE6"/>
    <w:rsid w:val="00E627B1"/>
    <w:rsid w:val="00E806CD"/>
    <w:rsid w:val="00E90A85"/>
    <w:rsid w:val="00E9376C"/>
    <w:rsid w:val="00EA335E"/>
    <w:rsid w:val="00EA528C"/>
    <w:rsid w:val="00EB10EB"/>
    <w:rsid w:val="00EB26AC"/>
    <w:rsid w:val="00EB6598"/>
    <w:rsid w:val="00EC3492"/>
    <w:rsid w:val="00EC36A8"/>
    <w:rsid w:val="00ED600B"/>
    <w:rsid w:val="00EF34E2"/>
    <w:rsid w:val="00F12269"/>
    <w:rsid w:val="00F2017E"/>
    <w:rsid w:val="00F26618"/>
    <w:rsid w:val="00F270D0"/>
    <w:rsid w:val="00F30CE0"/>
    <w:rsid w:val="00F36F47"/>
    <w:rsid w:val="00F408F7"/>
    <w:rsid w:val="00F50A8B"/>
    <w:rsid w:val="00F52DF2"/>
    <w:rsid w:val="00F53DE9"/>
    <w:rsid w:val="00F53DFE"/>
    <w:rsid w:val="00F54736"/>
    <w:rsid w:val="00F5604E"/>
    <w:rsid w:val="00F576CB"/>
    <w:rsid w:val="00F57DD0"/>
    <w:rsid w:val="00F71A02"/>
    <w:rsid w:val="00F75BAA"/>
    <w:rsid w:val="00F84399"/>
    <w:rsid w:val="00F84DE7"/>
    <w:rsid w:val="00F96809"/>
    <w:rsid w:val="00FB145A"/>
    <w:rsid w:val="00FB1CFF"/>
    <w:rsid w:val="00FB565E"/>
    <w:rsid w:val="00FB7C4F"/>
    <w:rsid w:val="00FC4596"/>
    <w:rsid w:val="00FC6062"/>
    <w:rsid w:val="00FD1226"/>
    <w:rsid w:val="00FD39C7"/>
    <w:rsid w:val="00FD4F06"/>
    <w:rsid w:val="00FD662D"/>
    <w:rsid w:val="00FD7C06"/>
    <w:rsid w:val="00FE5FD1"/>
    <w:rsid w:val="00FF4371"/>
    <w:rsid w:val="00FF4830"/>
    <w:rsid w:val="00FF4B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4CE62"/>
  <w15:docId w15:val="{849DBCEF-1E9B-4859-9811-7AF2861F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val="fr-FR" w:eastAsia="fr-FR"/>
    </w:rPr>
  </w:style>
  <w:style w:type="paragraph" w:styleId="Titre1">
    <w:name w:val="heading 1"/>
    <w:basedOn w:val="Normal"/>
    <w:next w:val="Normal"/>
    <w:link w:val="Titre1Car"/>
    <w:uiPriority w:val="9"/>
    <w:rsid w:val="005304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COM Heading"/>
    <w:basedOn w:val="Normal"/>
    <w:next w:val="Normal"/>
    <w:link w:val="Titre4C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2"/>
      </w:numPr>
      <w:spacing w:after="120"/>
      <w:ind w:left="567" w:hanging="567"/>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5"/>
      </w:numPr>
      <w:autoSpaceDE w:val="0"/>
      <w:autoSpaceDN w:val="0"/>
      <w:adjustRightInd w:val="0"/>
      <w:spacing w:after="120"/>
      <w:jc w:val="both"/>
    </w:pPr>
    <w:rPr>
      <w:rFonts w:ascii="Arial" w:eastAsia="SimSun" w:hAnsi="Arial" w:cs="Arial"/>
      <w:sz w:val="22"/>
      <w:szCs w:val="22"/>
      <w:u w:val="single"/>
      <w:lang w:val="en-GB"/>
    </w:rPr>
  </w:style>
  <w:style w:type="character" w:styleId="Marquedecommentaire">
    <w:name w:val="annotation reference"/>
    <w:basedOn w:val="Policepardfaut"/>
    <w:unhideWhenUsed/>
    <w:rsid w:val="00FD39C7"/>
    <w:rPr>
      <w:sz w:val="16"/>
      <w:szCs w:val="16"/>
    </w:rPr>
  </w:style>
  <w:style w:type="paragraph" w:styleId="Commentaire">
    <w:name w:val="annotation text"/>
    <w:basedOn w:val="Normal"/>
    <w:link w:val="CommentaireCar"/>
    <w:unhideWhenUsed/>
    <w:rsid w:val="00FD39C7"/>
    <w:rPr>
      <w:sz w:val="20"/>
      <w:szCs w:val="20"/>
    </w:rPr>
  </w:style>
  <w:style w:type="character" w:customStyle="1" w:styleId="CommentaireCar">
    <w:name w:val="Commentaire Car"/>
    <w:basedOn w:val="Policepardfaut"/>
    <w:link w:val="Commentaire"/>
    <w:rsid w:val="00FD39C7"/>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unhideWhenUsed/>
    <w:rsid w:val="00FD39C7"/>
    <w:rPr>
      <w:b/>
      <w:bCs/>
    </w:rPr>
  </w:style>
  <w:style w:type="character" w:customStyle="1" w:styleId="ObjetducommentaireCar">
    <w:name w:val="Objet du commentaire Car"/>
    <w:basedOn w:val="CommentaireCar"/>
    <w:link w:val="Objetducommentaire"/>
    <w:rsid w:val="00FD39C7"/>
    <w:rPr>
      <w:rFonts w:ascii="Times New Roman" w:eastAsia="Times New Roman" w:hAnsi="Times New Roman"/>
      <w:b/>
      <w:bCs/>
      <w:lang w:val="fr-FR" w:eastAsia="fr-FR"/>
    </w:rPr>
  </w:style>
  <w:style w:type="paragraph" w:styleId="Rvision">
    <w:name w:val="Revision"/>
    <w:hidden/>
    <w:semiHidden/>
    <w:rsid w:val="00FD39C7"/>
    <w:rPr>
      <w:rFonts w:ascii="Times New Roman" w:eastAsia="Times New Roman" w:hAnsi="Times New Roman"/>
      <w:sz w:val="24"/>
      <w:szCs w:val="24"/>
      <w:lang w:val="fr-FR" w:eastAsia="fr-FR"/>
    </w:rPr>
  </w:style>
  <w:style w:type="table" w:customStyle="1" w:styleId="TableGrid1">
    <w:name w:val="Table Grid1"/>
    <w:basedOn w:val="TableauNormal"/>
    <w:next w:val="Grilledutableau"/>
    <w:uiPriority w:val="59"/>
    <w:rsid w:val="007D4B49"/>
    <w:rPr>
      <w:lang w:val="fr-FR"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nhideWhenUsed/>
    <w:rsid w:val="00893918"/>
    <w:rPr>
      <w:color w:val="0563C1" w:themeColor="hyperlink"/>
      <w:u w:val="single"/>
    </w:rPr>
  </w:style>
  <w:style w:type="character" w:customStyle="1" w:styleId="UnresolvedMention1">
    <w:name w:val="Unresolved Mention1"/>
    <w:basedOn w:val="Policepardfaut"/>
    <w:uiPriority w:val="99"/>
    <w:semiHidden/>
    <w:unhideWhenUsed/>
    <w:rsid w:val="00893918"/>
    <w:rPr>
      <w:color w:val="605E5C"/>
      <w:shd w:val="clear" w:color="auto" w:fill="E1DFDD"/>
    </w:rPr>
  </w:style>
  <w:style w:type="paragraph" w:customStyle="1" w:styleId="COMParaDecision">
    <w:name w:val="COM Para Decision"/>
    <w:basedOn w:val="Normal"/>
    <w:qFormat/>
    <w:rsid w:val="00F53DFE"/>
    <w:p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5GAParaResolution">
    <w:name w:val="5GA Para Resolution"/>
    <w:basedOn w:val="Normal"/>
    <w:qFormat/>
    <w:rsid w:val="00F53DFE"/>
    <w:pPr>
      <w:autoSpaceDE w:val="0"/>
      <w:autoSpaceDN w:val="0"/>
      <w:adjustRightInd w:val="0"/>
      <w:spacing w:after="120"/>
      <w:ind w:left="1134" w:hanging="567"/>
      <w:jc w:val="both"/>
    </w:pPr>
    <w:rPr>
      <w:rFonts w:ascii="Arial" w:eastAsia="SimSun" w:hAnsi="Arial" w:cs="Arial"/>
      <w:sz w:val="22"/>
      <w:szCs w:val="22"/>
      <w:lang w:val="en-GB"/>
    </w:rPr>
  </w:style>
  <w:style w:type="paragraph" w:styleId="Paragraphedeliste">
    <w:name w:val="List Paragraph"/>
    <w:aliases w:val="Table of contents numbered,Normal bullet 2,Bullet list,List Paragraph1,Numbered List,1st level - Bullet List Paragraph,Lettre d'introduction,lp1,Farbige Liste - Akzent 11,List Paragraph compact,Paragraphe de liste 2,Reference list"/>
    <w:basedOn w:val="Normal"/>
    <w:link w:val="ParagraphedelisteCar"/>
    <w:uiPriority w:val="34"/>
    <w:qFormat/>
    <w:rsid w:val="00F53DFE"/>
    <w:pPr>
      <w:ind w:left="720"/>
      <w:contextualSpacing/>
    </w:pPr>
  </w:style>
  <w:style w:type="paragraph" w:styleId="Notedebasdepage">
    <w:name w:val="footnote text"/>
    <w:basedOn w:val="Normal"/>
    <w:link w:val="NotedebasdepageCar"/>
    <w:uiPriority w:val="99"/>
    <w:unhideWhenUsed/>
    <w:rsid w:val="00F53DFE"/>
    <w:pPr>
      <w:spacing w:before="60" w:after="60"/>
      <w:jc w:val="both"/>
    </w:pPr>
    <w:rPr>
      <w:rFonts w:ascii="Arial" w:hAnsi="Arial"/>
      <w:sz w:val="20"/>
      <w:szCs w:val="20"/>
      <w:lang w:val="en-GB"/>
    </w:rPr>
  </w:style>
  <w:style w:type="character" w:customStyle="1" w:styleId="NotedebasdepageCar">
    <w:name w:val="Note de bas de page Car"/>
    <w:basedOn w:val="Policepardfaut"/>
    <w:link w:val="Notedebasdepage"/>
    <w:uiPriority w:val="99"/>
    <w:rsid w:val="00F53DFE"/>
    <w:rPr>
      <w:rFonts w:ascii="Arial" w:eastAsia="Times New Roman" w:hAnsi="Arial"/>
      <w:lang w:eastAsia="fr-FR"/>
    </w:rPr>
  </w:style>
  <w:style w:type="character" w:styleId="Appelnotedebasdep">
    <w:name w:val="footnote reference"/>
    <w:uiPriority w:val="99"/>
    <w:unhideWhenUsed/>
    <w:rsid w:val="00F53DFE"/>
    <w:rPr>
      <w:vertAlign w:val="superscript"/>
    </w:rPr>
  </w:style>
  <w:style w:type="character" w:customStyle="1" w:styleId="hps">
    <w:name w:val="hps"/>
    <w:rsid w:val="00F53DFE"/>
  </w:style>
  <w:style w:type="character" w:styleId="lev">
    <w:name w:val="Strong"/>
    <w:uiPriority w:val="22"/>
    <w:qFormat/>
    <w:rsid w:val="00F53DFE"/>
    <w:rPr>
      <w:b/>
      <w:bCs/>
    </w:rPr>
  </w:style>
  <w:style w:type="character" w:styleId="Lienhypertextesuivivisit">
    <w:name w:val="FollowedHyperlink"/>
    <w:basedOn w:val="Policepardfaut"/>
    <w:semiHidden/>
    <w:unhideWhenUsed/>
    <w:rsid w:val="00F53DFE"/>
    <w:rPr>
      <w:color w:val="954F72" w:themeColor="followedHyperlink"/>
      <w:u w:val="single"/>
    </w:rPr>
  </w:style>
  <w:style w:type="character" w:customStyle="1" w:styleId="ac">
    <w:name w:val="ac"/>
    <w:basedOn w:val="Policepardfaut"/>
    <w:rsid w:val="00F53DFE"/>
  </w:style>
  <w:style w:type="paragraph" w:customStyle="1" w:styleId="COMPara">
    <w:name w:val="COM Para"/>
    <w:qFormat/>
    <w:rsid w:val="00F53DFE"/>
    <w:pPr>
      <w:spacing w:after="120"/>
      <w:ind w:left="720" w:hanging="36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F53DFE"/>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F53DFE"/>
    <w:pPr>
      <w:keepNext/>
      <w:spacing w:after="120"/>
      <w:ind w:left="567"/>
      <w:jc w:val="both"/>
    </w:pPr>
    <w:rPr>
      <w:rFonts w:ascii="Arial" w:hAnsi="Arial" w:cs="Arial"/>
      <w:sz w:val="22"/>
      <w:szCs w:val="22"/>
      <w:lang w:val="en-GB"/>
    </w:rPr>
  </w:style>
  <w:style w:type="paragraph" w:customStyle="1" w:styleId="Paragraph">
    <w:name w:val="Paragraph"/>
    <w:basedOn w:val="Normal"/>
    <w:link w:val="ParagraphChar"/>
    <w:qFormat/>
    <w:rsid w:val="00F53DFE"/>
    <w:pPr>
      <w:autoSpaceDE w:val="0"/>
      <w:autoSpaceDN w:val="0"/>
      <w:adjustRightInd w:val="0"/>
      <w:spacing w:after="240"/>
      <w:jc w:val="both"/>
    </w:pPr>
    <w:rPr>
      <w:rFonts w:ascii="Arial" w:eastAsia="SimSun" w:hAnsi="Arial" w:cs="Arial"/>
      <w:bCs/>
      <w:color w:val="000000"/>
      <w:sz w:val="22"/>
      <w:szCs w:val="22"/>
      <w:lang w:val="en-GB" w:eastAsia="zh-CN"/>
    </w:rPr>
  </w:style>
  <w:style w:type="character" w:customStyle="1" w:styleId="ParagraphChar">
    <w:name w:val="Paragraph Char"/>
    <w:link w:val="Paragraph"/>
    <w:rsid w:val="00F53DFE"/>
    <w:rPr>
      <w:rFonts w:ascii="Arial" w:hAnsi="Arial" w:cs="Arial"/>
      <w:bCs/>
      <w:color w:val="000000"/>
      <w:sz w:val="22"/>
      <w:szCs w:val="22"/>
      <w:lang w:eastAsia="zh-CN"/>
    </w:rPr>
  </w:style>
  <w:style w:type="paragraph" w:customStyle="1" w:styleId="Annex">
    <w:name w:val="Annex"/>
    <w:basedOn w:val="Normal"/>
    <w:next w:val="Normal"/>
    <w:rsid w:val="00F53DFE"/>
    <w:pPr>
      <w:pageBreakBefore/>
      <w:autoSpaceDE w:val="0"/>
      <w:autoSpaceDN w:val="0"/>
      <w:adjustRightInd w:val="0"/>
      <w:spacing w:before="360" w:after="240"/>
      <w:jc w:val="center"/>
      <w:outlineLvl w:val="0"/>
    </w:pPr>
    <w:rPr>
      <w:rFonts w:ascii="Arial" w:eastAsia="SimSun" w:hAnsi="Arial" w:cs="Arial"/>
      <w:b/>
      <w:bCs/>
      <w:sz w:val="22"/>
      <w:szCs w:val="22"/>
      <w:lang w:val="en-GB" w:eastAsia="zh-CN"/>
    </w:rPr>
  </w:style>
  <w:style w:type="paragraph" w:customStyle="1" w:styleId="5GAparabodytext">
    <w:name w:val="5GA para body text"/>
    <w:basedOn w:val="Marge"/>
    <w:autoRedefine/>
    <w:uiPriority w:val="99"/>
    <w:qFormat/>
    <w:rsid w:val="00F84DE7"/>
    <w:pPr>
      <w:widowControl w:val="0"/>
      <w:spacing w:before="240"/>
      <w:jc w:val="center"/>
    </w:pPr>
    <w:rPr>
      <w:rFonts w:cs="Arial"/>
      <w:b/>
      <w:bCs/>
      <w:szCs w:val="22"/>
      <w:lang w:val="en-GB"/>
    </w:rPr>
  </w:style>
  <w:style w:type="paragraph" w:customStyle="1" w:styleId="Default">
    <w:name w:val="Default"/>
    <w:link w:val="DefaultChar"/>
    <w:uiPriority w:val="99"/>
    <w:rsid w:val="00F53DFE"/>
    <w:pPr>
      <w:autoSpaceDE w:val="0"/>
      <w:autoSpaceDN w:val="0"/>
      <w:adjustRightInd w:val="0"/>
    </w:pPr>
    <w:rPr>
      <w:rFonts w:ascii="Arial" w:hAnsi="Arial" w:cs="Arial"/>
      <w:color w:val="000000"/>
      <w:sz w:val="24"/>
      <w:szCs w:val="24"/>
      <w:lang w:val="en-US" w:eastAsia="zh-CN"/>
    </w:rPr>
  </w:style>
  <w:style w:type="character" w:customStyle="1" w:styleId="DefaultChar">
    <w:name w:val="Default Char"/>
    <w:link w:val="Default"/>
    <w:uiPriority w:val="99"/>
    <w:rsid w:val="00F53DFE"/>
    <w:rPr>
      <w:rFonts w:ascii="Arial" w:hAnsi="Arial" w:cs="Arial"/>
      <w:color w:val="000000"/>
      <w:sz w:val="24"/>
      <w:szCs w:val="24"/>
      <w:lang w:val="en-US" w:eastAsia="zh-CN"/>
    </w:rPr>
  </w:style>
  <w:style w:type="paragraph" w:customStyle="1" w:styleId="5GATitleResolution">
    <w:name w:val="5GA Title Resolution"/>
    <w:basedOn w:val="Normal"/>
    <w:qFormat/>
    <w:rsid w:val="00F53DFE"/>
    <w:pPr>
      <w:keepNext/>
      <w:spacing w:before="240" w:after="120"/>
      <w:ind w:left="567"/>
      <w:jc w:val="both"/>
    </w:pPr>
    <w:rPr>
      <w:rFonts w:ascii="Arial" w:hAnsi="Arial" w:cs="Arial"/>
      <w:b/>
      <w:sz w:val="22"/>
      <w:szCs w:val="22"/>
      <w:lang w:val="en-GB"/>
    </w:rPr>
  </w:style>
  <w:style w:type="paragraph" w:customStyle="1" w:styleId="5GAPreambulaResolution">
    <w:name w:val="5GA Preambula Resolution"/>
    <w:basedOn w:val="Normal"/>
    <w:qFormat/>
    <w:rsid w:val="00F53DFE"/>
    <w:pPr>
      <w:keepNext/>
      <w:spacing w:after="120"/>
      <w:ind w:left="567"/>
      <w:jc w:val="both"/>
    </w:pPr>
    <w:rPr>
      <w:rFonts w:ascii="Arial" w:hAnsi="Arial" w:cs="Arial"/>
      <w:sz w:val="22"/>
      <w:szCs w:val="22"/>
      <w:lang w:val="en-GB"/>
    </w:rPr>
  </w:style>
  <w:style w:type="paragraph" w:styleId="Sansinterligne">
    <w:name w:val="No Spacing"/>
    <w:uiPriority w:val="1"/>
    <w:qFormat/>
    <w:rsid w:val="00F53DFE"/>
    <w:rPr>
      <w:rFonts w:asciiTheme="minorHAnsi" w:eastAsiaTheme="minorHAnsi" w:hAnsiTheme="minorHAnsi" w:cstheme="minorBidi"/>
      <w:sz w:val="22"/>
      <w:szCs w:val="22"/>
      <w:lang w:val="fr-FR" w:eastAsia="en-US"/>
    </w:rPr>
  </w:style>
  <w:style w:type="character" w:customStyle="1" w:styleId="ParagraphedelisteCar">
    <w:name w:val="Paragraphe de liste Car"/>
    <w:aliases w:val="Table of contents numbered Car,Normal bullet 2 Car,Bullet list Car,List Paragraph1 Car,Numbered List Car,1st level - Bullet List Paragraph Car,Lettre d'introduction Car,lp1 Car,Farbige Liste - Akzent 11 Car,Reference list Car"/>
    <w:link w:val="Paragraphedeliste"/>
    <w:uiPriority w:val="34"/>
    <w:qFormat/>
    <w:locked/>
    <w:rsid w:val="00F53DFE"/>
    <w:rPr>
      <w:rFonts w:ascii="Times New Roman" w:eastAsia="Times New Roman" w:hAnsi="Times New Roman"/>
      <w:sz w:val="24"/>
      <w:szCs w:val="24"/>
      <w:lang w:val="fr-FR" w:eastAsia="fr-FR"/>
    </w:rPr>
  </w:style>
  <w:style w:type="paragraph" w:styleId="Notedefin">
    <w:name w:val="endnote text"/>
    <w:basedOn w:val="Normal"/>
    <w:link w:val="NotedefinCar"/>
    <w:uiPriority w:val="99"/>
    <w:semiHidden/>
    <w:unhideWhenUsed/>
    <w:rsid w:val="00F53DFE"/>
    <w:rPr>
      <w:sz w:val="20"/>
      <w:szCs w:val="20"/>
    </w:rPr>
  </w:style>
  <w:style w:type="character" w:customStyle="1" w:styleId="NotedefinCar">
    <w:name w:val="Note de fin Car"/>
    <w:basedOn w:val="Policepardfaut"/>
    <w:link w:val="Notedefin"/>
    <w:uiPriority w:val="99"/>
    <w:semiHidden/>
    <w:rsid w:val="00F53DFE"/>
    <w:rPr>
      <w:rFonts w:ascii="Times New Roman" w:eastAsia="Times New Roman" w:hAnsi="Times New Roman"/>
      <w:lang w:val="fr-FR" w:eastAsia="fr-FR"/>
    </w:rPr>
  </w:style>
  <w:style w:type="character" w:styleId="Appeldenotedefin">
    <w:name w:val="endnote reference"/>
    <w:basedOn w:val="Policepardfaut"/>
    <w:uiPriority w:val="99"/>
    <w:semiHidden/>
    <w:unhideWhenUsed/>
    <w:rsid w:val="00F53DFE"/>
    <w:rPr>
      <w:vertAlign w:val="superscript"/>
    </w:rPr>
  </w:style>
  <w:style w:type="character" w:styleId="Mentionnonrsolue">
    <w:name w:val="Unresolved Mention"/>
    <w:basedOn w:val="Policepardfaut"/>
    <w:uiPriority w:val="99"/>
    <w:semiHidden/>
    <w:unhideWhenUsed/>
    <w:rsid w:val="00F53DFE"/>
    <w:rPr>
      <w:color w:val="605E5C"/>
      <w:shd w:val="clear" w:color="auto" w:fill="E1DFDD"/>
    </w:rPr>
  </w:style>
  <w:style w:type="character" w:customStyle="1" w:styleId="tlid-translation">
    <w:name w:val="tlid-translation"/>
    <w:basedOn w:val="Policepardfaut"/>
    <w:rsid w:val="00430D4E"/>
  </w:style>
  <w:style w:type="paragraph" w:styleId="NormalWeb">
    <w:name w:val="Normal (Web)"/>
    <w:basedOn w:val="Normal"/>
    <w:uiPriority w:val="99"/>
    <w:unhideWhenUsed/>
    <w:rsid w:val="0055535A"/>
    <w:pPr>
      <w:spacing w:before="100" w:beforeAutospacing="1" w:after="100" w:afterAutospacing="1"/>
    </w:pPr>
    <w:rPr>
      <w:lang w:val="ru-RU" w:eastAsia="en-GB"/>
    </w:rPr>
  </w:style>
  <w:style w:type="character" w:customStyle="1" w:styleId="Titre1Car">
    <w:name w:val="Titre 1 Car"/>
    <w:basedOn w:val="Policepardfaut"/>
    <w:link w:val="Titre1"/>
    <w:uiPriority w:val="9"/>
    <w:rsid w:val="005304BF"/>
    <w:rPr>
      <w:rFonts w:asciiTheme="majorHAnsi" w:eastAsiaTheme="majorEastAsia" w:hAnsiTheme="majorHAnsi" w:cstheme="majorBidi"/>
      <w:color w:val="2E74B5" w:themeColor="accent1" w:themeShade="BF"/>
      <w:sz w:val="32"/>
      <w:szCs w:val="32"/>
      <w:lang w:val="fr-FR" w:eastAsia="fr-FR"/>
    </w:rPr>
  </w:style>
  <w:style w:type="table" w:customStyle="1" w:styleId="1">
    <w:name w:val="Сетка таблицы1"/>
    <w:basedOn w:val="TableauNormal"/>
    <w:uiPriority w:val="59"/>
    <w:rsid w:val="0089761A"/>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auGrille4-Accentuation1">
    <w:name w:val="Grid Table 4 Accent 1"/>
    <w:basedOn w:val="TableauNormal"/>
    <w:uiPriority w:val="49"/>
    <w:rsid w:val="00A0697A"/>
    <w:rPr>
      <w:lang w:val="ru-RU" w:eastAsia="fr-F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lledutableau2">
    <w:name w:val="Grille du tableau2"/>
    <w:basedOn w:val="TableauNormal"/>
    <w:next w:val="Grilledutableau"/>
    <w:uiPriority w:val="39"/>
    <w:rsid w:val="00B32D42"/>
    <w:rPr>
      <w:rFonts w:eastAsia="Yu Mincho" w:cs="Arial"/>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
    <w:name w:val="(c)"/>
    <w:basedOn w:val="Normal"/>
    <w:rsid w:val="00015088"/>
    <w:pPr>
      <w:tabs>
        <w:tab w:val="left" w:pos="1701"/>
      </w:tabs>
      <w:snapToGrid w:val="0"/>
      <w:spacing w:after="240"/>
      <w:ind w:left="1701" w:hanging="567"/>
      <w:jc w:val="both"/>
    </w:pPr>
    <w:rPr>
      <w:rFonts w:ascii="Arial" w:eastAsia="SimSun" w:hAnsi="Arial" w:cs="Arial"/>
      <w:snapToGrid w:val="0"/>
      <w:sz w:val="22"/>
      <w:szCs w:val="22"/>
      <w:lang w:val="ru-RU" w:eastAsia="zh-CN"/>
    </w:rPr>
  </w:style>
  <w:style w:type="character" w:customStyle="1" w:styleId="10">
    <w:name w:val="Неразрешенное упоминание1"/>
    <w:basedOn w:val="Policepardfaut"/>
    <w:uiPriority w:val="99"/>
    <w:semiHidden/>
    <w:unhideWhenUsed/>
    <w:rsid w:val="00015088"/>
    <w:rPr>
      <w:color w:val="605E5C"/>
      <w:shd w:val="clear" w:color="auto" w:fill="E1DFDD"/>
    </w:rPr>
  </w:style>
  <w:style w:type="paragraph" w:customStyle="1" w:styleId="Remarks">
    <w:name w:val="Remarks"/>
    <w:basedOn w:val="En-tte"/>
    <w:link w:val="RemarksChar"/>
    <w:qFormat/>
    <w:rsid w:val="00015088"/>
    <w:pPr>
      <w:tabs>
        <w:tab w:val="clear" w:pos="4536"/>
        <w:tab w:val="clear" w:pos="9072"/>
      </w:tabs>
      <w:spacing w:before="240" w:after="240" w:line="360" w:lineRule="auto"/>
      <w:jc w:val="both"/>
    </w:pPr>
    <w:rPr>
      <w:rFonts w:ascii="Arial" w:eastAsia="Times" w:hAnsi="Arial" w:cs="Arial"/>
      <w:bCs/>
      <w:sz w:val="28"/>
      <w:szCs w:val="28"/>
      <w:lang w:val="ru-RU" w:eastAsia="en-US"/>
    </w:rPr>
  </w:style>
  <w:style w:type="character" w:customStyle="1" w:styleId="RemarksChar">
    <w:name w:val="Remarks Char"/>
    <w:link w:val="Remarks"/>
    <w:rsid w:val="00015088"/>
    <w:rPr>
      <w:rFonts w:ascii="Arial" w:eastAsia="Times" w:hAnsi="Arial" w:cs="Arial"/>
      <w:bCs/>
      <w:sz w:val="28"/>
      <w:szCs w:val="28"/>
      <w:lang w:val="ru-RU" w:eastAsia="en-US"/>
    </w:rPr>
  </w:style>
  <w:style w:type="paragraph" w:customStyle="1" w:styleId="1GAPara">
    <w:name w:val="1. GA Para"/>
    <w:qFormat/>
    <w:rsid w:val="00015088"/>
    <w:pPr>
      <w:spacing w:after="120"/>
      <w:ind w:left="567" w:hanging="567"/>
    </w:pPr>
    <w:rPr>
      <w:rFonts w:ascii="Arial" w:eastAsia="Times New Roman" w:hAnsi="Arial" w:cs="Arial"/>
      <w:snapToGrid w:val="0"/>
      <w:sz w:val="22"/>
      <w:szCs w:val="22"/>
      <w:lang w:val="ru-RU" w:eastAsia="en-US"/>
    </w:rPr>
  </w:style>
  <w:style w:type="paragraph" w:customStyle="1" w:styleId="1GAParabodytext">
    <w:name w:val="1.GA Para body text"/>
    <w:basedOn w:val="Marge"/>
    <w:qFormat/>
    <w:rsid w:val="00015088"/>
    <w:pPr>
      <w:spacing w:after="120"/>
      <w:ind w:left="567" w:hanging="567"/>
    </w:pPr>
    <w:rPr>
      <w:rFonts w:cs="Arial"/>
      <w:szCs w:val="22"/>
      <w:lang w:val="ru-RU"/>
    </w:rPr>
  </w:style>
  <w:style w:type="character" w:customStyle="1" w:styleId="Mentionnonrsolue1">
    <w:name w:val="Mention non résolue1"/>
    <w:basedOn w:val="Policepardfaut"/>
    <w:uiPriority w:val="99"/>
    <w:semiHidden/>
    <w:unhideWhenUsed/>
    <w:rsid w:val="00015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3111">
      <w:bodyDiv w:val="1"/>
      <w:marLeft w:val="0"/>
      <w:marRight w:val="0"/>
      <w:marTop w:val="0"/>
      <w:marBottom w:val="0"/>
      <w:divBdr>
        <w:top w:val="none" w:sz="0" w:space="0" w:color="auto"/>
        <w:left w:val="none" w:sz="0" w:space="0" w:color="auto"/>
        <w:bottom w:val="none" w:sz="0" w:space="0" w:color="auto"/>
        <w:right w:val="none" w:sz="0" w:space="0" w:color="auto"/>
      </w:divBdr>
    </w:div>
    <w:div w:id="483081701">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36023070">
      <w:bodyDiv w:val="1"/>
      <w:marLeft w:val="0"/>
      <w:marRight w:val="0"/>
      <w:marTop w:val="0"/>
      <w:marBottom w:val="0"/>
      <w:divBdr>
        <w:top w:val="none" w:sz="0" w:space="0" w:color="auto"/>
        <w:left w:val="none" w:sz="0" w:space="0" w:color="auto"/>
        <w:bottom w:val="none" w:sz="0" w:space="0" w:color="auto"/>
        <w:right w:val="none" w:sz="0" w:space="0" w:color="auto"/>
      </w:divBdr>
    </w:div>
    <w:div w:id="1354309980">
      <w:bodyDiv w:val="1"/>
      <w:marLeft w:val="0"/>
      <w:marRight w:val="0"/>
      <w:marTop w:val="0"/>
      <w:marBottom w:val="0"/>
      <w:divBdr>
        <w:top w:val="none" w:sz="0" w:space="0" w:color="auto"/>
        <w:left w:val="none" w:sz="0" w:space="0" w:color="auto"/>
        <w:bottom w:val="none" w:sz="0" w:space="0" w:color="auto"/>
        <w:right w:val="none" w:sz="0" w:space="0" w:color="auto"/>
      </w:divBdr>
      <w:divsChild>
        <w:div w:id="767237902">
          <w:marLeft w:val="0"/>
          <w:marRight w:val="0"/>
          <w:marTop w:val="0"/>
          <w:marBottom w:val="0"/>
          <w:divBdr>
            <w:top w:val="none" w:sz="0" w:space="0" w:color="auto"/>
            <w:left w:val="none" w:sz="0" w:space="0" w:color="auto"/>
            <w:bottom w:val="none" w:sz="0" w:space="0" w:color="auto"/>
            <w:right w:val="none" w:sz="0" w:space="0" w:color="auto"/>
          </w:divBdr>
          <w:divsChild>
            <w:div w:id="875508974">
              <w:marLeft w:val="0"/>
              <w:marRight w:val="0"/>
              <w:marTop w:val="0"/>
              <w:marBottom w:val="0"/>
              <w:divBdr>
                <w:top w:val="none" w:sz="0" w:space="0" w:color="auto"/>
                <w:left w:val="none" w:sz="0" w:space="0" w:color="auto"/>
                <w:bottom w:val="none" w:sz="0" w:space="0" w:color="auto"/>
                <w:right w:val="none" w:sz="0" w:space="0" w:color="auto"/>
              </w:divBdr>
              <w:divsChild>
                <w:div w:id="1525170659">
                  <w:marLeft w:val="0"/>
                  <w:marRight w:val="0"/>
                  <w:marTop w:val="0"/>
                  <w:marBottom w:val="0"/>
                  <w:divBdr>
                    <w:top w:val="none" w:sz="0" w:space="0" w:color="auto"/>
                    <w:left w:val="none" w:sz="0" w:space="0" w:color="auto"/>
                    <w:bottom w:val="none" w:sz="0" w:space="0" w:color="auto"/>
                    <w:right w:val="none" w:sz="0" w:space="0" w:color="auto"/>
                  </w:divBdr>
                  <w:divsChild>
                    <w:div w:id="1027367321">
                      <w:marLeft w:val="0"/>
                      <w:marRight w:val="0"/>
                      <w:marTop w:val="0"/>
                      <w:marBottom w:val="0"/>
                      <w:divBdr>
                        <w:top w:val="none" w:sz="0" w:space="0" w:color="auto"/>
                        <w:left w:val="none" w:sz="0" w:space="0" w:color="auto"/>
                        <w:bottom w:val="none" w:sz="0" w:space="0" w:color="auto"/>
                        <w:right w:val="none" w:sz="0" w:space="0" w:color="auto"/>
                      </w:divBdr>
                      <w:divsChild>
                        <w:div w:id="766078171">
                          <w:marLeft w:val="0"/>
                          <w:marRight w:val="0"/>
                          <w:marTop w:val="0"/>
                          <w:marBottom w:val="0"/>
                          <w:divBdr>
                            <w:top w:val="none" w:sz="0" w:space="0" w:color="auto"/>
                            <w:left w:val="none" w:sz="0" w:space="0" w:color="auto"/>
                            <w:bottom w:val="none" w:sz="0" w:space="0" w:color="auto"/>
                            <w:right w:val="none" w:sz="0" w:space="0" w:color="auto"/>
                          </w:divBdr>
                          <w:divsChild>
                            <w:div w:id="13461879">
                              <w:marLeft w:val="0"/>
                              <w:marRight w:val="300"/>
                              <w:marTop w:val="180"/>
                              <w:marBottom w:val="0"/>
                              <w:divBdr>
                                <w:top w:val="none" w:sz="0" w:space="0" w:color="auto"/>
                                <w:left w:val="none" w:sz="0" w:space="0" w:color="auto"/>
                                <w:bottom w:val="none" w:sz="0" w:space="0" w:color="auto"/>
                                <w:right w:val="none" w:sz="0" w:space="0" w:color="auto"/>
                              </w:divBdr>
                              <w:divsChild>
                                <w:div w:id="7178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800366">
          <w:marLeft w:val="0"/>
          <w:marRight w:val="0"/>
          <w:marTop w:val="0"/>
          <w:marBottom w:val="0"/>
          <w:divBdr>
            <w:top w:val="none" w:sz="0" w:space="0" w:color="auto"/>
            <w:left w:val="none" w:sz="0" w:space="0" w:color="auto"/>
            <w:bottom w:val="none" w:sz="0" w:space="0" w:color="auto"/>
            <w:right w:val="none" w:sz="0" w:space="0" w:color="auto"/>
          </w:divBdr>
          <w:divsChild>
            <w:div w:id="590507204">
              <w:marLeft w:val="0"/>
              <w:marRight w:val="0"/>
              <w:marTop w:val="0"/>
              <w:marBottom w:val="0"/>
              <w:divBdr>
                <w:top w:val="none" w:sz="0" w:space="0" w:color="auto"/>
                <w:left w:val="none" w:sz="0" w:space="0" w:color="auto"/>
                <w:bottom w:val="none" w:sz="0" w:space="0" w:color="auto"/>
                <w:right w:val="none" w:sz="0" w:space="0" w:color="auto"/>
              </w:divBdr>
              <w:divsChild>
                <w:div w:id="1071388341">
                  <w:marLeft w:val="0"/>
                  <w:marRight w:val="0"/>
                  <w:marTop w:val="0"/>
                  <w:marBottom w:val="0"/>
                  <w:divBdr>
                    <w:top w:val="none" w:sz="0" w:space="0" w:color="auto"/>
                    <w:left w:val="none" w:sz="0" w:space="0" w:color="auto"/>
                    <w:bottom w:val="none" w:sz="0" w:space="0" w:color="auto"/>
                    <w:right w:val="none" w:sz="0" w:space="0" w:color="auto"/>
                  </w:divBdr>
                  <w:divsChild>
                    <w:div w:id="1336691128">
                      <w:marLeft w:val="0"/>
                      <w:marRight w:val="0"/>
                      <w:marTop w:val="0"/>
                      <w:marBottom w:val="0"/>
                      <w:divBdr>
                        <w:top w:val="none" w:sz="0" w:space="0" w:color="auto"/>
                        <w:left w:val="none" w:sz="0" w:space="0" w:color="auto"/>
                        <w:bottom w:val="none" w:sz="0" w:space="0" w:color="auto"/>
                        <w:right w:val="none" w:sz="0" w:space="0" w:color="auto"/>
                      </w:divBdr>
                      <w:divsChild>
                        <w:div w:id="16738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47775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9734308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ch.unesco.org/en/r%C3%A9solutions/3.GA/12?dec=resolutions&amp;ref_decision=3.GA" TargetMode="External"/><Relationship Id="rId18" Type="http://schemas.openxmlformats.org/officeDocument/2006/relationships/hyperlink" Target="https://ich.unesco.org/doc/src/LHE-22-9.GA-8-RU.docx" TargetMode="External"/><Relationship Id="rId26" Type="http://schemas.openxmlformats.org/officeDocument/2006/relationships/header" Target="header4.xml"/><Relationship Id="rId39" Type="http://schemas.openxmlformats.org/officeDocument/2006/relationships/hyperlink" Target="https://unesdoc.unesco.org/ark:/48223/pf0000380399_rus/PDF/380399rus.pdf.multi" TargetMode="External"/><Relationship Id="rId3" Type="http://schemas.openxmlformats.org/officeDocument/2006/relationships/styles" Target="styles.xml"/><Relationship Id="rId21" Type="http://schemas.openxmlformats.org/officeDocument/2006/relationships/hyperlink" Target="https://ich.unesco.org/doc/src/LHE-22-9.GA-9_Rev._RU.docx" TargetMode="External"/><Relationship Id="rId34" Type="http://schemas.openxmlformats.org/officeDocument/2006/relationships/hyperlink" Target="https://ich.unesco.org/en/D%C3%A9cisions/7.GA/12"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ich.unesco.org/doc/src/LHE-22-9.GA-4-RU.docx" TargetMode="External"/><Relationship Id="rId17" Type="http://schemas.openxmlformats.org/officeDocument/2006/relationships/hyperlink" Target="https://ich.unesco.org/en/Decisions/16.COM/15" TargetMode="External"/><Relationship Id="rId25" Type="http://schemas.openxmlformats.org/officeDocument/2006/relationships/hyperlink" Target="https://ich.unesco.org/doc/src/LHE-22-5.EXT.COM-4_EN.docx" TargetMode="External"/><Relationship Id="rId33" Type="http://schemas.openxmlformats.org/officeDocument/2006/relationships/hyperlink" Target="https://ich.unesco.org/en/D%C3%A9cisions/6.GA/11" TargetMode="External"/><Relationship Id="rId38" Type="http://schemas.openxmlformats.org/officeDocument/2006/relationships/hyperlink" Target="https://ich.unesco.org/en/D%C3%A9cisions/14.COM/1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doc/src/LHE-22-9.GA-7-RU.docx" TargetMode="External"/><Relationship Id="rId20" Type="http://schemas.openxmlformats.org/officeDocument/2006/relationships/hyperlink" Target="https://ich.unesco.org/doc/src/LHE-21-16.COM-19-EN.docx" TargetMode="External"/><Relationship Id="rId29" Type="http://schemas.openxmlformats.org/officeDocument/2006/relationships/hyperlink" Target="https://unesdoc.unesco.org/ark:/48223/pf0000380399/PDF/380399eng.pdf.multi" TargetMode="External"/><Relationship Id="rId41" Type="http://schemas.openxmlformats.org/officeDocument/2006/relationships/hyperlink" Target="https://ich.unesco.org/doc/src/LHE-22-9.GA-13_RU.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2-9.GA-3-RU.docx" TargetMode="External"/><Relationship Id="rId24" Type="http://schemas.openxmlformats.org/officeDocument/2006/relationships/hyperlink" Target="https://ich.unesco.org/en/Decisions/5.EXT.COM/4" TargetMode="External"/><Relationship Id="rId32" Type="http://schemas.openxmlformats.org/officeDocument/2006/relationships/hyperlink" Target="https://ich.unesco.org/doc/src/LHE-22-9.GA-12_RU.docx" TargetMode="External"/><Relationship Id="rId37" Type="http://schemas.openxmlformats.org/officeDocument/2006/relationships/hyperlink" Target="https://ich.unesco.org/en/D%C3%A9cisions/13.COM/17" TargetMode="External"/><Relationship Id="rId40" Type="http://schemas.openxmlformats.org/officeDocument/2006/relationships/hyperlink" Target="https://unesdoc.unesco.org/ark:/48223/pf0000379755_rus/PDF/379755rus.pdf.mult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doc/src/LHE-22-9.GA-6-RU.docx" TargetMode="External"/><Relationship Id="rId23" Type="http://schemas.openxmlformats.org/officeDocument/2006/relationships/hyperlink" Target="https://ich.unesco.org/doc/src/LHE-21-16.COM-14-EN.docx" TargetMode="External"/><Relationship Id="rId28" Type="http://schemas.openxmlformats.org/officeDocument/2006/relationships/hyperlink" Target="https://ich.unesco.org/doc/src/LHE-22-9.GA-INF.10-EN.docx" TargetMode="External"/><Relationship Id="rId36" Type="http://schemas.openxmlformats.org/officeDocument/2006/relationships/hyperlink" Target="https://ich.unesco.org/en/D%C3%A9cisions/8.GA/15" TargetMode="External"/><Relationship Id="rId10" Type="http://schemas.openxmlformats.org/officeDocument/2006/relationships/header" Target="header3.xml"/><Relationship Id="rId19" Type="http://schemas.openxmlformats.org/officeDocument/2006/relationships/hyperlink" Target="https://ich.unesco.org/en/Decisions/16.COM/19" TargetMode="External"/><Relationship Id="rId31" Type="http://schemas.openxmlformats.org/officeDocument/2006/relationships/hyperlink" Target="https://ich.unesco.org/doc/src/LHE-22-9.GA-11-RU.docx" TargetMode="Externa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ch.unesco.org/doc/src/LHE-22-9.GA-5-RU.docx" TargetMode="External"/><Relationship Id="rId22" Type="http://schemas.openxmlformats.org/officeDocument/2006/relationships/hyperlink" Target="https://ich.unesco.org/en/d%C3%A9cisions/16.COM/14?dec=decisions&amp;ref_decision=16.COM" TargetMode="External"/><Relationship Id="rId27" Type="http://schemas.openxmlformats.org/officeDocument/2006/relationships/hyperlink" Target="https://ich.unesco.org/doc/src/LHE-22-9.GA-10-RU.docx" TargetMode="External"/><Relationship Id="rId30" Type="http://schemas.openxmlformats.org/officeDocument/2006/relationships/hyperlink" Target="https://ich.unesco.org/en/Decisions/10.COM/8" TargetMode="External"/><Relationship Id="rId35" Type="http://schemas.openxmlformats.org/officeDocument/2006/relationships/hyperlink" Target="https://ich.unesco.org/en/D%C3%A9cisions/7.GA/13" TargetMode="External"/><Relationship Id="rId43"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5FE8A-71C2-4162-B9AF-DA976FF4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31</Pages>
  <Words>11242</Words>
  <Characters>61834</Characters>
  <Application>Microsoft Office Word</Application>
  <DocSecurity>0</DocSecurity>
  <Lines>515</Lines>
  <Paragraphs>145</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UNESCO</Company>
  <LinksUpToDate>false</LinksUpToDate>
  <CharactersWithSpaces>72931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Ohinata, Fumiko</cp:lastModifiedBy>
  <cp:revision>32</cp:revision>
  <cp:lastPrinted>2016-03-02T11:33:00Z</cp:lastPrinted>
  <dcterms:created xsi:type="dcterms:W3CDTF">2022-07-25T13:13:00Z</dcterms:created>
  <dcterms:modified xsi:type="dcterms:W3CDTF">2022-08-03T09:59:00Z</dcterms:modified>
</cp:coreProperties>
</file>