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E5" w:rsidRPr="0080497A" w:rsidRDefault="00F3749C" w:rsidP="0005458E">
      <w:pPr>
        <w:spacing w:before="1440"/>
        <w:jc w:val="center"/>
        <w:rPr>
          <w:rFonts w:ascii="Arial" w:hAnsi="Arial" w:cs="Arial"/>
          <w:b/>
          <w:sz w:val="22"/>
          <w:szCs w:val="22"/>
        </w:rPr>
      </w:pPr>
      <w:r w:rsidRPr="0080497A">
        <w:rPr>
          <w:rFonts w:ascii="Arial" w:hAnsi="Arial" w:cs="Arial"/>
          <w:b/>
          <w:sz w:val="22"/>
          <w:szCs w:val="22"/>
        </w:rPr>
        <w:t>CONVENT</w:t>
      </w:r>
      <w:r w:rsidR="000F6EA4">
        <w:rPr>
          <w:rFonts w:ascii="Arial" w:hAnsi="Arial" w:cs="Arial"/>
          <w:b/>
          <w:sz w:val="22"/>
          <w:szCs w:val="22"/>
        </w:rPr>
        <w:t>ION FOR THE SAFEGUARDING</w:t>
      </w:r>
      <w:bookmarkStart w:id="0" w:name="_GoBack"/>
      <w:bookmarkEnd w:id="0"/>
      <w:r w:rsidR="000F6EA4">
        <w:rPr>
          <w:rFonts w:ascii="Arial" w:hAnsi="Arial" w:cs="Arial"/>
          <w:b/>
          <w:sz w:val="22"/>
          <w:szCs w:val="22"/>
        </w:rPr>
        <w:t xml:space="preserve"> OF THE</w:t>
      </w:r>
      <w:r w:rsidRPr="0080497A">
        <w:rPr>
          <w:rFonts w:ascii="Arial" w:hAnsi="Arial" w:cs="Arial"/>
          <w:b/>
          <w:sz w:val="22"/>
          <w:szCs w:val="22"/>
        </w:rPr>
        <w:br/>
        <w:t>INTANGIBLE CULTURAL HERITAGE</w:t>
      </w:r>
    </w:p>
    <w:p w:rsidR="008724E5" w:rsidRPr="0080497A" w:rsidRDefault="00CB149B" w:rsidP="0005458E">
      <w:pPr>
        <w:spacing w:before="1200"/>
        <w:jc w:val="center"/>
        <w:rPr>
          <w:rFonts w:ascii="Arial" w:hAnsi="Arial" w:cs="Arial"/>
          <w:b/>
          <w:sz w:val="22"/>
          <w:szCs w:val="22"/>
        </w:rPr>
      </w:pPr>
      <w:r w:rsidRPr="0080497A">
        <w:rPr>
          <w:rFonts w:ascii="Arial" w:hAnsi="Arial" w:cs="Arial"/>
          <w:b/>
          <w:sz w:val="22"/>
          <w:szCs w:val="22"/>
        </w:rPr>
        <w:t>INTER</w:t>
      </w:r>
      <w:r w:rsidR="000F6EA4">
        <w:rPr>
          <w:rFonts w:ascii="Arial" w:hAnsi="Arial" w:cs="Arial"/>
          <w:b/>
          <w:sz w:val="22"/>
          <w:szCs w:val="22"/>
        </w:rPr>
        <w:t>GOVERNMENTAL COMMITTEE FOR THE</w:t>
      </w:r>
      <w:r w:rsidR="000F6EA4">
        <w:rPr>
          <w:rFonts w:ascii="Arial" w:hAnsi="Arial" w:cs="Arial"/>
          <w:b/>
          <w:sz w:val="22"/>
          <w:szCs w:val="22"/>
        </w:rPr>
        <w:br/>
      </w:r>
      <w:r w:rsidRPr="0080497A">
        <w:rPr>
          <w:rFonts w:ascii="Arial" w:hAnsi="Arial" w:cs="Arial"/>
          <w:b/>
          <w:sz w:val="22"/>
          <w:szCs w:val="22"/>
        </w:rPr>
        <w:t>SAFEGUARDING OF THE INTANGIBLE CULTURAL HERITAGE</w:t>
      </w:r>
    </w:p>
    <w:p w:rsidR="00DC2DAE" w:rsidRPr="0080497A" w:rsidRDefault="00DC2DAE" w:rsidP="00DC2DAE">
      <w:pPr>
        <w:spacing w:before="840"/>
        <w:jc w:val="center"/>
        <w:rPr>
          <w:rFonts w:ascii="Arial" w:hAnsi="Arial" w:cs="Arial"/>
          <w:b/>
          <w:sz w:val="22"/>
          <w:szCs w:val="22"/>
        </w:rPr>
      </w:pPr>
      <w:r w:rsidRPr="0080497A">
        <w:rPr>
          <w:rFonts w:ascii="Arial" w:hAnsi="Arial" w:cs="Arial"/>
          <w:b/>
          <w:sz w:val="22"/>
          <w:szCs w:val="22"/>
        </w:rPr>
        <w:t>Meeting of the Bureau</w:t>
      </w:r>
    </w:p>
    <w:p w:rsidR="00434776" w:rsidRPr="00434776" w:rsidRDefault="00934D8E" w:rsidP="00EC31CB">
      <w:pPr>
        <w:jc w:val="center"/>
        <w:rPr>
          <w:rFonts w:ascii="Arial" w:eastAsia="Malgun Gothic" w:hAnsi="Arial" w:cs="Arial"/>
          <w:b/>
          <w:sz w:val="22"/>
          <w:szCs w:val="22"/>
          <w:lang w:eastAsia="en-GB"/>
        </w:rPr>
      </w:pPr>
      <w:r>
        <w:rPr>
          <w:rFonts w:ascii="Arial" w:hAnsi="Arial"/>
          <w:b/>
          <w:sz w:val="22"/>
          <w:lang w:eastAsia="en-GB"/>
        </w:rPr>
        <w:t xml:space="preserve">UNESCO </w:t>
      </w:r>
      <w:r w:rsidR="000A1732">
        <w:rPr>
          <w:rFonts w:ascii="Arial" w:hAnsi="Arial"/>
          <w:b/>
          <w:sz w:val="22"/>
          <w:lang w:eastAsia="en-GB"/>
        </w:rPr>
        <w:t>Headquarters, Paris, Room V</w:t>
      </w:r>
      <w:r w:rsidR="00EC31CB">
        <w:rPr>
          <w:rFonts w:ascii="Arial" w:hAnsi="Arial"/>
          <w:b/>
          <w:sz w:val="22"/>
          <w:lang w:eastAsia="en-GB"/>
        </w:rPr>
        <w:t>II</w:t>
      </w:r>
      <w:r w:rsidR="000A1732">
        <w:rPr>
          <w:rFonts w:ascii="Arial" w:hAnsi="Arial"/>
          <w:b/>
          <w:sz w:val="22"/>
          <w:lang w:eastAsia="en-GB"/>
        </w:rPr>
        <w:t>I</w:t>
      </w:r>
    </w:p>
    <w:p w:rsidR="00DC2DAE" w:rsidRPr="0080497A" w:rsidRDefault="0014735E" w:rsidP="00EC31CB">
      <w:pPr>
        <w:jc w:val="center"/>
        <w:rPr>
          <w:rFonts w:ascii="Arial" w:hAnsi="Arial" w:cs="Arial"/>
          <w:b/>
          <w:sz w:val="22"/>
          <w:szCs w:val="22"/>
        </w:rPr>
      </w:pPr>
      <w:r w:rsidRPr="00050736">
        <w:rPr>
          <w:rFonts w:ascii="Arial" w:hAnsi="Arial"/>
          <w:b/>
          <w:sz w:val="22"/>
          <w:lang w:eastAsia="en-GB"/>
        </w:rPr>
        <w:t>1</w:t>
      </w:r>
      <w:r w:rsidR="00EC31CB">
        <w:rPr>
          <w:rFonts w:ascii="Arial" w:hAnsi="Arial"/>
          <w:b/>
          <w:sz w:val="22"/>
          <w:lang w:eastAsia="en-GB"/>
        </w:rPr>
        <w:t>8</w:t>
      </w:r>
      <w:r w:rsidR="00434776" w:rsidRPr="00050736">
        <w:rPr>
          <w:rFonts w:ascii="Arial" w:hAnsi="Arial"/>
          <w:b/>
          <w:sz w:val="22"/>
          <w:lang w:eastAsia="en-GB"/>
        </w:rPr>
        <w:t xml:space="preserve"> </w:t>
      </w:r>
      <w:r w:rsidR="00EC31CB">
        <w:rPr>
          <w:rFonts w:ascii="Arial" w:hAnsi="Arial"/>
          <w:b/>
          <w:sz w:val="22"/>
          <w:lang w:eastAsia="en-GB"/>
        </w:rPr>
        <w:t>June</w:t>
      </w:r>
      <w:r w:rsidR="00434776" w:rsidRPr="000363E7">
        <w:rPr>
          <w:rFonts w:ascii="Arial" w:hAnsi="Arial"/>
          <w:b/>
          <w:sz w:val="22"/>
          <w:lang w:eastAsia="en-GB"/>
        </w:rPr>
        <w:t> 201</w:t>
      </w:r>
      <w:r w:rsidR="000A1732">
        <w:rPr>
          <w:rFonts w:ascii="Arial" w:hAnsi="Arial"/>
          <w:b/>
          <w:sz w:val="22"/>
          <w:lang w:eastAsia="en-GB"/>
        </w:rPr>
        <w:t>9</w:t>
      </w:r>
      <w:r w:rsidR="00187873">
        <w:rPr>
          <w:rFonts w:ascii="Arial" w:hAnsi="Arial"/>
          <w:b/>
          <w:sz w:val="22"/>
        </w:rPr>
        <w:t>, 10 a.m. – 1 p.m.</w:t>
      </w:r>
    </w:p>
    <w:p w:rsidR="00987083" w:rsidRPr="00187873" w:rsidRDefault="005A5248" w:rsidP="005A5248">
      <w:pPr>
        <w:pStyle w:val="NoSpacing"/>
        <w:spacing w:before="2400" w:after="1200"/>
        <w:jc w:val="center"/>
        <w:rPr>
          <w:rFonts w:ascii="Arial" w:eastAsia="SimSun" w:hAnsi="Arial" w:cs="Arial"/>
          <w:b/>
          <w:bCs/>
          <w:i/>
          <w:sz w:val="22"/>
          <w:szCs w:val="22"/>
          <w:lang w:val="en-GB" w:eastAsia="zh-CN"/>
        </w:rPr>
      </w:pPr>
      <w:r>
        <w:rPr>
          <w:rFonts w:ascii="Arial" w:eastAsia="SimSun" w:hAnsi="Arial" w:cs="Arial"/>
          <w:b/>
          <w:bCs/>
          <w:sz w:val="22"/>
          <w:szCs w:val="22"/>
          <w:u w:val="single"/>
          <w:lang w:val="en-GB" w:eastAsia="zh-CN"/>
        </w:rPr>
        <w:t>DECISIONS</w:t>
      </w:r>
    </w:p>
    <w:p w:rsidR="00992D71" w:rsidRPr="0080497A" w:rsidRDefault="00EF563B" w:rsidP="004B53E8">
      <w:pPr>
        <w:pStyle w:val="Paragraph"/>
        <w:numPr>
          <w:ilvl w:val="0"/>
          <w:numId w:val="0"/>
        </w:numPr>
        <w:spacing w:before="360"/>
        <w:ind w:left="567" w:hanging="567"/>
        <w:outlineLvl w:val="0"/>
        <w:rPr>
          <w:b/>
        </w:rPr>
      </w:pPr>
      <w:r w:rsidRPr="0080497A">
        <w:br w:type="page"/>
      </w:r>
      <w:r w:rsidR="00CF255D">
        <w:rPr>
          <w:b/>
        </w:rPr>
        <w:lastRenderedPageBreak/>
        <w:t xml:space="preserve">DECISION </w:t>
      </w:r>
      <w:r w:rsidR="00671ACB">
        <w:rPr>
          <w:b/>
        </w:rPr>
        <w:t>1</w:t>
      </w:r>
      <w:r w:rsidR="000A1732">
        <w:rPr>
          <w:b/>
        </w:rPr>
        <w:t>4</w:t>
      </w:r>
      <w:r w:rsidR="00992D71" w:rsidRPr="0080497A">
        <w:rPr>
          <w:b/>
        </w:rPr>
        <w:t>.COM </w:t>
      </w:r>
      <w:r w:rsidR="00A677D4">
        <w:rPr>
          <w:b/>
        </w:rPr>
        <w:t>2</w:t>
      </w:r>
      <w:r w:rsidR="00C15FDD" w:rsidRPr="0080497A">
        <w:rPr>
          <w:b/>
        </w:rPr>
        <w:t>.</w:t>
      </w:r>
      <w:r w:rsidR="00C15FDD" w:rsidRPr="000363E7">
        <w:rPr>
          <w:b/>
        </w:rPr>
        <w:t>BUR </w:t>
      </w:r>
      <w:r w:rsidR="001730D0" w:rsidRPr="000363E7">
        <w:rPr>
          <w:b/>
        </w:rPr>
        <w:t>2</w:t>
      </w:r>
    </w:p>
    <w:p w:rsidR="00992D71" w:rsidRPr="0080497A" w:rsidRDefault="00992D71" w:rsidP="005A5248">
      <w:pPr>
        <w:pStyle w:val="Marge"/>
        <w:keepNext/>
        <w:spacing w:after="120"/>
      </w:pPr>
      <w:r w:rsidRPr="0080497A">
        <w:t>The Bureau,</w:t>
      </w:r>
    </w:p>
    <w:p w:rsidR="00FC3D75" w:rsidRDefault="00FC3D75" w:rsidP="0022466A">
      <w:pPr>
        <w:pStyle w:val="Marge"/>
        <w:numPr>
          <w:ilvl w:val="0"/>
          <w:numId w:val="3"/>
        </w:numPr>
        <w:spacing w:after="120"/>
        <w:ind w:left="567" w:hanging="567"/>
      </w:pPr>
      <w:r w:rsidRPr="000363E7">
        <w:rPr>
          <w:u w:val="single"/>
        </w:rPr>
        <w:t>Having examined</w:t>
      </w:r>
      <w:r w:rsidR="00EB2FB2" w:rsidRPr="000363E7">
        <w:t xml:space="preserve"> document </w:t>
      </w:r>
      <w:r w:rsidR="00094423">
        <w:t>LHE</w:t>
      </w:r>
      <w:r w:rsidR="00EB2FB2" w:rsidRPr="000363E7">
        <w:t>/</w:t>
      </w:r>
      <w:r w:rsidR="00671ACB" w:rsidRPr="000363E7">
        <w:t>1</w:t>
      </w:r>
      <w:r w:rsidR="000A1732">
        <w:t>9</w:t>
      </w:r>
      <w:r w:rsidR="00EB2FB2" w:rsidRPr="000363E7">
        <w:t>/</w:t>
      </w:r>
      <w:r w:rsidR="002611A6" w:rsidRPr="000363E7">
        <w:t>1</w:t>
      </w:r>
      <w:r w:rsidR="000A1732">
        <w:t>4</w:t>
      </w:r>
      <w:r w:rsidR="00EB2FB2" w:rsidRPr="000363E7">
        <w:t>.COM </w:t>
      </w:r>
      <w:r w:rsidR="00A677D4">
        <w:t>2</w:t>
      </w:r>
      <w:r w:rsidR="00934D8E">
        <w:t>.</w:t>
      </w:r>
      <w:r w:rsidRPr="000363E7">
        <w:t>BUR/</w:t>
      </w:r>
      <w:r w:rsidR="008839A6" w:rsidRPr="000363E7">
        <w:t>2</w:t>
      </w:r>
      <w:r w:rsidRPr="00030737">
        <w:t xml:space="preserve"> and</w:t>
      </w:r>
      <w:r w:rsidRPr="0080497A">
        <w:t xml:space="preserve"> its annex,</w:t>
      </w:r>
    </w:p>
    <w:p w:rsidR="00CF6887" w:rsidRPr="00CF6887" w:rsidRDefault="00CF6887" w:rsidP="0022466A">
      <w:pPr>
        <w:numPr>
          <w:ilvl w:val="0"/>
          <w:numId w:val="3"/>
        </w:numPr>
        <w:spacing w:before="120" w:after="120"/>
        <w:ind w:left="567" w:hanging="567"/>
        <w:jc w:val="both"/>
        <w:rPr>
          <w:rFonts w:ascii="Arial" w:hAnsi="Arial" w:cs="Arial"/>
          <w:sz w:val="22"/>
          <w:szCs w:val="22"/>
          <w:lang w:val="en-US"/>
        </w:rPr>
      </w:pPr>
      <w:r w:rsidRPr="00CF6887">
        <w:rPr>
          <w:rFonts w:ascii="Arial" w:hAnsi="Arial" w:cs="Arial"/>
          <w:sz w:val="22"/>
          <w:szCs w:val="22"/>
          <w:u w:val="single"/>
          <w:lang w:val="en-US"/>
        </w:rPr>
        <w:t>Adopts</w:t>
      </w:r>
      <w:r>
        <w:rPr>
          <w:rFonts w:ascii="Arial" w:hAnsi="Arial" w:cs="Arial"/>
          <w:sz w:val="22"/>
          <w:szCs w:val="22"/>
          <w:lang w:val="en-US"/>
        </w:rPr>
        <w:t xml:space="preserve"> </w:t>
      </w:r>
      <w:r w:rsidRPr="00CF6887">
        <w:rPr>
          <w:rFonts w:ascii="Arial" w:hAnsi="Arial" w:cs="Arial"/>
          <w:sz w:val="22"/>
          <w:szCs w:val="22"/>
          <w:lang w:val="en-US"/>
        </w:rPr>
        <w:t>the agenda of its meeting as annexed to that Decision.</w:t>
      </w:r>
    </w:p>
    <w:p w:rsidR="00CF6887" w:rsidRPr="002F205D" w:rsidRDefault="00CF6887" w:rsidP="00057EC6">
      <w:pPr>
        <w:spacing w:before="480" w:after="120"/>
        <w:jc w:val="center"/>
        <w:rPr>
          <w:rFonts w:ascii="Arial" w:hAnsi="Arial" w:cs="Arial"/>
          <w:b/>
          <w:sz w:val="22"/>
          <w:szCs w:val="22"/>
          <w:lang w:val="en-US"/>
        </w:rPr>
      </w:pPr>
      <w:r w:rsidRPr="002F205D">
        <w:rPr>
          <w:rFonts w:ascii="Arial" w:hAnsi="Arial" w:cs="Arial"/>
          <w:b/>
          <w:sz w:val="22"/>
          <w:szCs w:val="22"/>
          <w:u w:val="single"/>
          <w:lang w:val="en-US"/>
        </w:rPr>
        <w:t>ANNEX</w:t>
      </w:r>
    </w:p>
    <w:p w:rsidR="00CF6887" w:rsidRPr="00F36925" w:rsidRDefault="00CF6887" w:rsidP="00A677D4">
      <w:pPr>
        <w:spacing w:before="360" w:after="240"/>
        <w:ind w:left="1134" w:hanging="567"/>
        <w:jc w:val="both"/>
        <w:rPr>
          <w:rFonts w:ascii="Arial" w:eastAsia="SimSun" w:hAnsi="Arial" w:cs="Arial"/>
          <w:b/>
          <w:sz w:val="22"/>
          <w:szCs w:val="22"/>
          <w:lang w:val="en-US"/>
        </w:rPr>
      </w:pPr>
      <w:r w:rsidRPr="00F36925">
        <w:rPr>
          <w:rFonts w:ascii="Arial" w:eastAsia="SimSun" w:hAnsi="Arial" w:cs="Arial"/>
          <w:b/>
          <w:sz w:val="22"/>
          <w:szCs w:val="22"/>
          <w:lang w:val="en-US"/>
        </w:rPr>
        <w:t xml:space="preserve">Provisional agenda of the </w:t>
      </w:r>
      <w:r w:rsidR="00A677D4">
        <w:rPr>
          <w:rFonts w:ascii="Arial" w:eastAsia="SimSun" w:hAnsi="Arial" w:cs="Arial"/>
          <w:b/>
          <w:sz w:val="22"/>
          <w:szCs w:val="22"/>
          <w:lang w:val="en-US"/>
        </w:rPr>
        <w:t>second</w:t>
      </w:r>
      <w:r w:rsidR="00434776">
        <w:rPr>
          <w:rFonts w:ascii="Arial" w:eastAsia="SimSun" w:hAnsi="Arial" w:cs="Arial"/>
          <w:b/>
          <w:sz w:val="22"/>
          <w:szCs w:val="22"/>
          <w:lang w:val="en-US"/>
        </w:rPr>
        <w:t xml:space="preserve"> </w:t>
      </w:r>
      <w:r w:rsidR="00CF255D">
        <w:rPr>
          <w:rFonts w:ascii="Arial" w:eastAsia="SimSun" w:hAnsi="Arial" w:cs="Arial"/>
          <w:b/>
          <w:sz w:val="22"/>
          <w:szCs w:val="22"/>
          <w:lang w:val="en-US"/>
        </w:rPr>
        <w:t>meeting of the 1</w:t>
      </w:r>
      <w:r w:rsidR="000A1732">
        <w:rPr>
          <w:rFonts w:ascii="Arial" w:eastAsia="SimSun" w:hAnsi="Arial" w:cs="Arial"/>
          <w:b/>
          <w:sz w:val="22"/>
          <w:szCs w:val="22"/>
          <w:lang w:val="en-US"/>
        </w:rPr>
        <w:t>4</w:t>
      </w:r>
      <w:r>
        <w:rPr>
          <w:rFonts w:ascii="Arial" w:eastAsia="SimSun" w:hAnsi="Arial" w:cs="Arial"/>
          <w:b/>
          <w:sz w:val="22"/>
          <w:szCs w:val="22"/>
          <w:lang w:val="en-US"/>
        </w:rPr>
        <w:t>.COM Bureau</w:t>
      </w:r>
    </w:p>
    <w:tbl>
      <w:tblPr>
        <w:tblW w:w="9072" w:type="dxa"/>
        <w:tblInd w:w="567" w:type="dxa"/>
        <w:tblLook w:val="04A0" w:firstRow="1" w:lastRow="0" w:firstColumn="1" w:lastColumn="0" w:noHBand="0" w:noVBand="1"/>
      </w:tblPr>
      <w:tblGrid>
        <w:gridCol w:w="489"/>
        <w:gridCol w:w="4072"/>
        <w:gridCol w:w="855"/>
        <w:gridCol w:w="3656"/>
      </w:tblGrid>
      <w:tr w:rsidR="00CF6887" w:rsidRPr="006171BF" w:rsidTr="00A677D4">
        <w:tc>
          <w:tcPr>
            <w:tcW w:w="4561" w:type="dxa"/>
            <w:gridSpan w:val="2"/>
          </w:tcPr>
          <w:p w:rsidR="00CF6887" w:rsidRPr="006171BF" w:rsidRDefault="00CF6887" w:rsidP="00CF6887">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Agenda item</w:t>
            </w:r>
          </w:p>
        </w:tc>
        <w:tc>
          <w:tcPr>
            <w:tcW w:w="855" w:type="dxa"/>
          </w:tcPr>
          <w:p w:rsidR="00CF6887" w:rsidRPr="006171BF" w:rsidRDefault="00CF6887" w:rsidP="00CF6887">
            <w:pPr>
              <w:adjustRightInd w:val="0"/>
              <w:spacing w:before="120" w:after="160"/>
              <w:outlineLvl w:val="0"/>
              <w:rPr>
                <w:rFonts w:ascii="Arial" w:eastAsia="SimSun" w:hAnsi="Arial" w:cs="Arial"/>
                <w:sz w:val="22"/>
                <w:szCs w:val="22"/>
                <w:u w:val="single"/>
              </w:rPr>
            </w:pPr>
          </w:p>
        </w:tc>
        <w:tc>
          <w:tcPr>
            <w:tcW w:w="3656" w:type="dxa"/>
          </w:tcPr>
          <w:p w:rsidR="00CF6887" w:rsidRPr="006171BF" w:rsidRDefault="00CF6887" w:rsidP="00CF6887">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Document</w:t>
            </w:r>
          </w:p>
        </w:tc>
      </w:tr>
      <w:tr w:rsidR="00CF6887" w:rsidRPr="006171BF" w:rsidTr="00A677D4">
        <w:tc>
          <w:tcPr>
            <w:tcW w:w="489" w:type="dxa"/>
          </w:tcPr>
          <w:p w:rsidR="00CF6887" w:rsidRPr="006171BF" w:rsidRDefault="00CF6887" w:rsidP="00CF6887">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1.</w:t>
            </w:r>
          </w:p>
        </w:tc>
        <w:tc>
          <w:tcPr>
            <w:tcW w:w="4072" w:type="dxa"/>
          </w:tcPr>
          <w:p w:rsidR="00CF6887" w:rsidRPr="006171BF" w:rsidRDefault="00CF6887" w:rsidP="001674F4">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Opening</w:t>
            </w:r>
          </w:p>
        </w:tc>
        <w:tc>
          <w:tcPr>
            <w:tcW w:w="855" w:type="dxa"/>
          </w:tcPr>
          <w:p w:rsidR="00CF6887" w:rsidRPr="006171BF" w:rsidRDefault="00CF6887" w:rsidP="00CF6887">
            <w:pPr>
              <w:adjustRightInd w:val="0"/>
              <w:spacing w:before="120" w:after="160"/>
              <w:outlineLvl w:val="0"/>
              <w:rPr>
                <w:rFonts w:ascii="Arial" w:eastAsia="SimSun" w:hAnsi="Arial" w:cs="Arial"/>
                <w:sz w:val="22"/>
                <w:szCs w:val="22"/>
              </w:rPr>
            </w:pPr>
          </w:p>
        </w:tc>
        <w:tc>
          <w:tcPr>
            <w:tcW w:w="3656" w:type="dxa"/>
          </w:tcPr>
          <w:p w:rsidR="00CF6887" w:rsidRPr="006171BF" w:rsidRDefault="00CF6887" w:rsidP="00CF6887">
            <w:pPr>
              <w:adjustRightInd w:val="0"/>
              <w:spacing w:before="120" w:after="160"/>
              <w:outlineLvl w:val="0"/>
              <w:rPr>
                <w:rFonts w:ascii="Arial" w:eastAsia="SimSun" w:hAnsi="Arial" w:cs="Arial"/>
                <w:sz w:val="22"/>
                <w:szCs w:val="22"/>
              </w:rPr>
            </w:pPr>
          </w:p>
        </w:tc>
      </w:tr>
      <w:tr w:rsidR="00CF6887" w:rsidRPr="006171BF" w:rsidTr="00A677D4">
        <w:tc>
          <w:tcPr>
            <w:tcW w:w="489" w:type="dxa"/>
          </w:tcPr>
          <w:p w:rsidR="00CF6887" w:rsidRPr="006171BF" w:rsidRDefault="00CF6887" w:rsidP="00CF6887">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2.</w:t>
            </w:r>
          </w:p>
        </w:tc>
        <w:tc>
          <w:tcPr>
            <w:tcW w:w="4072" w:type="dxa"/>
          </w:tcPr>
          <w:p w:rsidR="00CF6887" w:rsidRPr="006171BF" w:rsidRDefault="00CF6887" w:rsidP="00CF6887">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Adoption of the agenda</w:t>
            </w:r>
          </w:p>
        </w:tc>
        <w:tc>
          <w:tcPr>
            <w:tcW w:w="855" w:type="dxa"/>
          </w:tcPr>
          <w:p w:rsidR="00CF6887" w:rsidRPr="006171BF" w:rsidRDefault="00CF6887" w:rsidP="00CF6887">
            <w:pPr>
              <w:adjustRightInd w:val="0"/>
              <w:spacing w:before="120" w:after="160"/>
              <w:outlineLvl w:val="0"/>
              <w:rPr>
                <w:rFonts w:ascii="Arial" w:hAnsi="Arial" w:cs="Arial"/>
                <w:sz w:val="22"/>
                <w:szCs w:val="22"/>
              </w:rPr>
            </w:pPr>
          </w:p>
        </w:tc>
        <w:tc>
          <w:tcPr>
            <w:tcW w:w="3656" w:type="dxa"/>
          </w:tcPr>
          <w:p w:rsidR="00CF6887" w:rsidRPr="006171BF" w:rsidRDefault="00094423" w:rsidP="000A1732">
            <w:pPr>
              <w:adjustRightInd w:val="0"/>
              <w:spacing w:before="120" w:after="160"/>
              <w:outlineLvl w:val="0"/>
              <w:rPr>
                <w:rFonts w:ascii="Arial" w:eastAsia="SimSun" w:hAnsi="Arial" w:cs="Arial"/>
                <w:sz w:val="22"/>
                <w:szCs w:val="22"/>
              </w:rPr>
            </w:pPr>
            <w:r>
              <w:rPr>
                <w:rFonts w:ascii="Arial" w:hAnsi="Arial" w:cs="Arial"/>
                <w:sz w:val="22"/>
                <w:szCs w:val="22"/>
              </w:rPr>
              <w:t>LHE</w:t>
            </w:r>
            <w:r w:rsidR="00CF6887" w:rsidRPr="006171BF">
              <w:rPr>
                <w:rFonts w:ascii="Arial" w:hAnsi="Arial" w:cs="Arial"/>
                <w:sz w:val="22"/>
                <w:szCs w:val="22"/>
              </w:rPr>
              <w:t>/</w:t>
            </w:r>
            <w:r w:rsidR="00671ACB" w:rsidRPr="006171BF">
              <w:rPr>
                <w:rFonts w:ascii="Arial" w:hAnsi="Arial" w:cs="Arial"/>
                <w:sz w:val="22"/>
                <w:szCs w:val="22"/>
              </w:rPr>
              <w:t>1</w:t>
            </w:r>
            <w:r w:rsidR="000A1732">
              <w:rPr>
                <w:rFonts w:ascii="Arial" w:hAnsi="Arial" w:cs="Arial"/>
                <w:sz w:val="22"/>
                <w:szCs w:val="22"/>
              </w:rPr>
              <w:t>9</w:t>
            </w:r>
            <w:r w:rsidR="00EB2FB2">
              <w:rPr>
                <w:rFonts w:ascii="Arial" w:hAnsi="Arial" w:cs="Arial"/>
                <w:sz w:val="22"/>
                <w:szCs w:val="22"/>
              </w:rPr>
              <w:t>/</w:t>
            </w:r>
            <w:r w:rsidR="00671ACB">
              <w:rPr>
                <w:rFonts w:ascii="Arial" w:hAnsi="Arial" w:cs="Arial"/>
                <w:sz w:val="22"/>
                <w:szCs w:val="22"/>
              </w:rPr>
              <w:t>1</w:t>
            </w:r>
            <w:r w:rsidR="000A1732">
              <w:rPr>
                <w:rFonts w:ascii="Arial" w:hAnsi="Arial" w:cs="Arial"/>
                <w:sz w:val="22"/>
                <w:szCs w:val="22"/>
              </w:rPr>
              <w:t>4</w:t>
            </w:r>
            <w:r w:rsidR="00CF6887" w:rsidRPr="006171BF">
              <w:rPr>
                <w:rFonts w:ascii="Arial" w:hAnsi="Arial" w:cs="Arial"/>
                <w:sz w:val="22"/>
                <w:szCs w:val="22"/>
              </w:rPr>
              <w:t xml:space="preserve">.COM </w:t>
            </w:r>
            <w:r w:rsidR="0072260B">
              <w:rPr>
                <w:rFonts w:ascii="Arial" w:hAnsi="Arial" w:cs="Arial"/>
                <w:sz w:val="22"/>
                <w:szCs w:val="22"/>
              </w:rPr>
              <w:t>2</w:t>
            </w:r>
            <w:r w:rsidR="00CF6887" w:rsidRPr="006171BF">
              <w:rPr>
                <w:rFonts w:ascii="Arial" w:hAnsi="Arial" w:cs="Arial"/>
                <w:sz w:val="22"/>
                <w:szCs w:val="22"/>
              </w:rPr>
              <w:t>.BUR</w:t>
            </w:r>
            <w:r w:rsidR="00CF6887" w:rsidRPr="00BA62AC">
              <w:rPr>
                <w:rFonts w:ascii="Arial" w:hAnsi="Arial" w:cs="Arial"/>
                <w:sz w:val="22"/>
                <w:szCs w:val="22"/>
              </w:rPr>
              <w:t>/2</w:t>
            </w:r>
          </w:p>
        </w:tc>
      </w:tr>
      <w:tr w:rsidR="00A677D4" w:rsidRPr="006171BF" w:rsidTr="00A677D4">
        <w:tc>
          <w:tcPr>
            <w:tcW w:w="489" w:type="dxa"/>
          </w:tcPr>
          <w:p w:rsidR="00A677D4" w:rsidRPr="006171BF" w:rsidRDefault="00A677D4" w:rsidP="00A677D4">
            <w:pPr>
              <w:adjustRightInd w:val="0"/>
              <w:spacing w:before="120" w:after="160"/>
              <w:outlineLvl w:val="0"/>
              <w:rPr>
                <w:rFonts w:ascii="Arial" w:eastAsia="SimSun" w:hAnsi="Arial" w:cs="Arial"/>
                <w:sz w:val="22"/>
                <w:szCs w:val="22"/>
              </w:rPr>
            </w:pPr>
            <w:r>
              <w:rPr>
                <w:rFonts w:ascii="Arial" w:eastAsia="SimSun" w:hAnsi="Arial" w:cs="Arial"/>
                <w:sz w:val="22"/>
                <w:szCs w:val="22"/>
              </w:rPr>
              <w:t>3</w:t>
            </w:r>
            <w:r w:rsidRPr="006171BF">
              <w:rPr>
                <w:rFonts w:ascii="Arial" w:eastAsia="SimSun" w:hAnsi="Arial" w:cs="Arial"/>
                <w:sz w:val="22"/>
                <w:szCs w:val="22"/>
              </w:rPr>
              <w:t>.</w:t>
            </w:r>
          </w:p>
        </w:tc>
        <w:tc>
          <w:tcPr>
            <w:tcW w:w="4072" w:type="dxa"/>
          </w:tcPr>
          <w:p w:rsidR="00A677D4" w:rsidRPr="00434776" w:rsidRDefault="0072260B" w:rsidP="00A677D4">
            <w:pPr>
              <w:adjustRightInd w:val="0"/>
              <w:spacing w:before="120" w:after="160"/>
              <w:outlineLvl w:val="0"/>
              <w:rPr>
                <w:rFonts w:ascii="Arial" w:eastAsia="SimSun" w:hAnsi="Arial" w:cs="Arial"/>
                <w:sz w:val="22"/>
                <w:szCs w:val="22"/>
              </w:rPr>
            </w:pPr>
            <w:r w:rsidRPr="0072260B">
              <w:rPr>
                <w:rFonts w:ascii="Arial" w:eastAsia="SimSun" w:hAnsi="Arial" w:cs="Arial"/>
                <w:sz w:val="22"/>
                <w:szCs w:val="22"/>
              </w:rPr>
              <w:t>Utilization of the funds allocated for ‘other functions of the Committee’ under the Plan for the use of the resources of the Intangible Cultural Heritage Fund</w:t>
            </w:r>
          </w:p>
        </w:tc>
        <w:tc>
          <w:tcPr>
            <w:tcW w:w="855" w:type="dxa"/>
          </w:tcPr>
          <w:p w:rsidR="00A677D4" w:rsidRPr="006171BF" w:rsidRDefault="00A677D4" w:rsidP="00A677D4">
            <w:pPr>
              <w:adjustRightInd w:val="0"/>
              <w:spacing w:before="120" w:after="160"/>
              <w:outlineLvl w:val="0"/>
              <w:rPr>
                <w:rFonts w:ascii="Arial" w:hAnsi="Arial" w:cs="Arial"/>
                <w:sz w:val="22"/>
                <w:szCs w:val="22"/>
              </w:rPr>
            </w:pPr>
          </w:p>
        </w:tc>
        <w:tc>
          <w:tcPr>
            <w:tcW w:w="3656" w:type="dxa"/>
          </w:tcPr>
          <w:p w:rsidR="00A677D4" w:rsidRDefault="0072260B" w:rsidP="00A677D4">
            <w:pPr>
              <w:adjustRightInd w:val="0"/>
              <w:spacing w:before="120" w:after="160"/>
              <w:outlineLvl w:val="0"/>
              <w:rPr>
                <w:rFonts w:ascii="Arial" w:hAnsi="Arial" w:cs="Arial"/>
                <w:sz w:val="22"/>
                <w:szCs w:val="22"/>
              </w:rPr>
            </w:pPr>
            <w:r>
              <w:rPr>
                <w:rFonts w:ascii="Arial" w:hAnsi="Arial" w:cs="Arial"/>
                <w:sz w:val="22"/>
                <w:szCs w:val="22"/>
              </w:rPr>
              <w:t>LHE</w:t>
            </w:r>
            <w:r w:rsidRPr="006171BF">
              <w:rPr>
                <w:rFonts w:ascii="Arial" w:hAnsi="Arial" w:cs="Arial"/>
                <w:sz w:val="22"/>
                <w:szCs w:val="22"/>
              </w:rPr>
              <w:t>/1</w:t>
            </w:r>
            <w:r>
              <w:rPr>
                <w:rFonts w:ascii="Arial" w:hAnsi="Arial" w:cs="Arial"/>
                <w:sz w:val="22"/>
                <w:szCs w:val="22"/>
              </w:rPr>
              <w:t>9/14</w:t>
            </w:r>
            <w:r w:rsidRPr="006171BF">
              <w:rPr>
                <w:rFonts w:ascii="Arial" w:hAnsi="Arial" w:cs="Arial"/>
                <w:sz w:val="22"/>
                <w:szCs w:val="22"/>
              </w:rPr>
              <w:t xml:space="preserve">.COM </w:t>
            </w:r>
            <w:r>
              <w:rPr>
                <w:rFonts w:ascii="Arial" w:hAnsi="Arial" w:cs="Arial"/>
                <w:sz w:val="22"/>
                <w:szCs w:val="22"/>
              </w:rPr>
              <w:t>2</w:t>
            </w:r>
            <w:r w:rsidRPr="006171BF">
              <w:rPr>
                <w:rFonts w:ascii="Arial" w:hAnsi="Arial" w:cs="Arial"/>
                <w:sz w:val="22"/>
                <w:szCs w:val="22"/>
              </w:rPr>
              <w:t>.BUR</w:t>
            </w:r>
            <w:r>
              <w:rPr>
                <w:rFonts w:ascii="Arial" w:hAnsi="Arial" w:cs="Arial"/>
                <w:sz w:val="22"/>
                <w:szCs w:val="22"/>
              </w:rPr>
              <w:t>/3</w:t>
            </w:r>
          </w:p>
          <w:p w:rsidR="001536AB" w:rsidRDefault="001536AB" w:rsidP="00A677D4">
            <w:pPr>
              <w:adjustRightInd w:val="0"/>
              <w:spacing w:before="120" w:after="160"/>
              <w:outlineLvl w:val="0"/>
              <w:rPr>
                <w:rFonts w:ascii="Arial" w:hAnsi="Arial" w:cs="Arial"/>
                <w:sz w:val="22"/>
                <w:szCs w:val="22"/>
              </w:rPr>
            </w:pPr>
            <w:r>
              <w:rPr>
                <w:rFonts w:ascii="Arial" w:hAnsi="Arial" w:cs="Arial"/>
                <w:sz w:val="22"/>
                <w:szCs w:val="22"/>
              </w:rPr>
              <w:t>LHE</w:t>
            </w:r>
            <w:r w:rsidRPr="006171BF">
              <w:rPr>
                <w:rFonts w:ascii="Arial" w:hAnsi="Arial" w:cs="Arial"/>
                <w:sz w:val="22"/>
                <w:szCs w:val="22"/>
              </w:rPr>
              <w:t>/1</w:t>
            </w:r>
            <w:r>
              <w:rPr>
                <w:rFonts w:ascii="Arial" w:hAnsi="Arial" w:cs="Arial"/>
                <w:sz w:val="22"/>
                <w:szCs w:val="22"/>
              </w:rPr>
              <w:t>9/14</w:t>
            </w:r>
            <w:r w:rsidRPr="006171BF">
              <w:rPr>
                <w:rFonts w:ascii="Arial" w:hAnsi="Arial" w:cs="Arial"/>
                <w:sz w:val="22"/>
                <w:szCs w:val="22"/>
              </w:rPr>
              <w:t xml:space="preserve">.COM </w:t>
            </w:r>
            <w:r>
              <w:rPr>
                <w:rFonts w:ascii="Arial" w:hAnsi="Arial" w:cs="Arial"/>
                <w:sz w:val="22"/>
                <w:szCs w:val="22"/>
              </w:rPr>
              <w:t>2</w:t>
            </w:r>
            <w:r w:rsidRPr="006171BF">
              <w:rPr>
                <w:rFonts w:ascii="Arial" w:hAnsi="Arial" w:cs="Arial"/>
                <w:sz w:val="22"/>
                <w:szCs w:val="22"/>
              </w:rPr>
              <w:t>.BUR</w:t>
            </w:r>
            <w:r>
              <w:rPr>
                <w:rFonts w:ascii="Arial" w:hAnsi="Arial" w:cs="Arial"/>
                <w:sz w:val="22"/>
                <w:szCs w:val="22"/>
              </w:rPr>
              <w:t>/INF.3</w:t>
            </w:r>
          </w:p>
        </w:tc>
      </w:tr>
      <w:tr w:rsidR="000D1A4D" w:rsidRPr="006171BF" w:rsidTr="00A677D4">
        <w:tc>
          <w:tcPr>
            <w:tcW w:w="489" w:type="dxa"/>
          </w:tcPr>
          <w:p w:rsidR="000D1A4D" w:rsidRDefault="000D1A4D" w:rsidP="000D1A4D">
            <w:pPr>
              <w:adjustRightInd w:val="0"/>
              <w:spacing w:before="120" w:after="160"/>
              <w:outlineLvl w:val="0"/>
              <w:rPr>
                <w:rFonts w:ascii="Arial" w:eastAsia="SimSun" w:hAnsi="Arial" w:cs="Arial"/>
                <w:sz w:val="22"/>
                <w:szCs w:val="22"/>
              </w:rPr>
            </w:pPr>
            <w:r>
              <w:rPr>
                <w:rFonts w:ascii="Arial" w:eastAsia="SimSun" w:hAnsi="Arial" w:cs="Arial"/>
                <w:sz w:val="22"/>
                <w:szCs w:val="22"/>
              </w:rPr>
              <w:t>4.</w:t>
            </w:r>
          </w:p>
        </w:tc>
        <w:tc>
          <w:tcPr>
            <w:tcW w:w="4072" w:type="dxa"/>
          </w:tcPr>
          <w:p w:rsidR="000D1A4D" w:rsidRPr="00434776" w:rsidRDefault="000D1A4D" w:rsidP="00DB48EA">
            <w:pPr>
              <w:adjustRightInd w:val="0"/>
              <w:spacing w:before="120" w:after="160"/>
              <w:outlineLvl w:val="0"/>
              <w:rPr>
                <w:rFonts w:ascii="Arial" w:eastAsia="SimSun" w:hAnsi="Arial" w:cs="Arial"/>
                <w:sz w:val="22"/>
                <w:szCs w:val="22"/>
              </w:rPr>
            </w:pPr>
            <w:r w:rsidRPr="00434776">
              <w:rPr>
                <w:rFonts w:ascii="Arial" w:eastAsia="SimSun" w:hAnsi="Arial" w:cs="Arial"/>
                <w:sz w:val="22"/>
                <w:szCs w:val="22"/>
              </w:rPr>
              <w:t xml:space="preserve">Examination of </w:t>
            </w:r>
            <w:r w:rsidR="00DB48EA">
              <w:rPr>
                <w:rFonts w:ascii="Arial" w:eastAsia="SimSun" w:hAnsi="Arial" w:cs="Arial"/>
                <w:sz w:val="22"/>
                <w:szCs w:val="22"/>
              </w:rPr>
              <w:t xml:space="preserve">a </w:t>
            </w:r>
            <w:r w:rsidRPr="00434776">
              <w:rPr>
                <w:rFonts w:ascii="Arial" w:eastAsia="SimSun" w:hAnsi="Arial" w:cs="Arial"/>
                <w:sz w:val="22"/>
                <w:szCs w:val="22"/>
              </w:rPr>
              <w:t>request for</w:t>
            </w:r>
            <w:r w:rsidRPr="00434776">
              <w:rPr>
                <w:rFonts w:ascii="Arial" w:eastAsia="SimSun" w:hAnsi="Arial" w:cs="Arial"/>
                <w:sz w:val="22"/>
                <w:szCs w:val="22"/>
              </w:rPr>
              <w:br/>
              <w:t xml:space="preserve">International Assistance </w:t>
            </w:r>
            <w:r>
              <w:rPr>
                <w:rFonts w:ascii="Arial" w:eastAsia="SimSun" w:hAnsi="Arial" w:cs="Arial"/>
                <w:sz w:val="22"/>
                <w:szCs w:val="22"/>
              </w:rPr>
              <w:t>greater than</w:t>
            </w:r>
            <w:r w:rsidRPr="00434776">
              <w:rPr>
                <w:rFonts w:ascii="Arial" w:eastAsia="SimSun" w:hAnsi="Arial" w:cs="Arial"/>
                <w:sz w:val="22"/>
                <w:szCs w:val="22"/>
              </w:rPr>
              <w:t xml:space="preserve"> US$100,000</w:t>
            </w:r>
          </w:p>
        </w:tc>
        <w:tc>
          <w:tcPr>
            <w:tcW w:w="855" w:type="dxa"/>
          </w:tcPr>
          <w:p w:rsidR="000D1A4D" w:rsidRPr="006171BF" w:rsidRDefault="000D1A4D" w:rsidP="000D1A4D">
            <w:pPr>
              <w:adjustRightInd w:val="0"/>
              <w:spacing w:before="120" w:after="160"/>
              <w:outlineLvl w:val="0"/>
              <w:rPr>
                <w:rFonts w:ascii="Arial" w:hAnsi="Arial" w:cs="Arial"/>
                <w:sz w:val="22"/>
                <w:szCs w:val="22"/>
              </w:rPr>
            </w:pPr>
          </w:p>
        </w:tc>
        <w:tc>
          <w:tcPr>
            <w:tcW w:w="3656" w:type="dxa"/>
          </w:tcPr>
          <w:p w:rsidR="000D1A4D" w:rsidRDefault="000D1A4D" w:rsidP="000D1A4D">
            <w:pPr>
              <w:adjustRightInd w:val="0"/>
              <w:spacing w:before="120" w:after="160"/>
              <w:outlineLvl w:val="0"/>
              <w:rPr>
                <w:rFonts w:ascii="Arial" w:hAnsi="Arial" w:cs="Arial"/>
                <w:sz w:val="22"/>
                <w:szCs w:val="22"/>
              </w:rPr>
            </w:pPr>
            <w:r>
              <w:rPr>
                <w:rFonts w:ascii="Arial" w:hAnsi="Arial" w:cs="Arial"/>
                <w:sz w:val="22"/>
                <w:szCs w:val="22"/>
              </w:rPr>
              <w:t>LHE</w:t>
            </w:r>
            <w:r w:rsidRPr="006171BF">
              <w:rPr>
                <w:rFonts w:ascii="Arial" w:hAnsi="Arial" w:cs="Arial"/>
                <w:sz w:val="22"/>
                <w:szCs w:val="22"/>
              </w:rPr>
              <w:t>/1</w:t>
            </w:r>
            <w:r>
              <w:rPr>
                <w:rFonts w:ascii="Arial" w:hAnsi="Arial" w:cs="Arial"/>
                <w:sz w:val="22"/>
                <w:szCs w:val="22"/>
              </w:rPr>
              <w:t>9/14</w:t>
            </w:r>
            <w:r w:rsidRPr="006171BF">
              <w:rPr>
                <w:rFonts w:ascii="Arial" w:hAnsi="Arial" w:cs="Arial"/>
                <w:sz w:val="22"/>
                <w:szCs w:val="22"/>
              </w:rPr>
              <w:t xml:space="preserve">.COM </w:t>
            </w:r>
            <w:r>
              <w:rPr>
                <w:rFonts w:ascii="Arial" w:hAnsi="Arial" w:cs="Arial"/>
                <w:sz w:val="22"/>
                <w:szCs w:val="22"/>
              </w:rPr>
              <w:t>2</w:t>
            </w:r>
            <w:r w:rsidRPr="006171BF">
              <w:rPr>
                <w:rFonts w:ascii="Arial" w:hAnsi="Arial" w:cs="Arial"/>
                <w:sz w:val="22"/>
                <w:szCs w:val="22"/>
              </w:rPr>
              <w:t>.BUR</w:t>
            </w:r>
            <w:r>
              <w:rPr>
                <w:rFonts w:ascii="Arial" w:hAnsi="Arial" w:cs="Arial"/>
                <w:sz w:val="22"/>
                <w:szCs w:val="22"/>
              </w:rPr>
              <w:t>/4</w:t>
            </w:r>
          </w:p>
        </w:tc>
      </w:tr>
      <w:tr w:rsidR="000D1A4D" w:rsidRPr="006171BF" w:rsidTr="00A677D4">
        <w:tc>
          <w:tcPr>
            <w:tcW w:w="489" w:type="dxa"/>
          </w:tcPr>
          <w:p w:rsidR="000D1A4D" w:rsidRPr="006171BF" w:rsidRDefault="000D1A4D" w:rsidP="000D1A4D">
            <w:pPr>
              <w:adjustRightInd w:val="0"/>
              <w:spacing w:before="120" w:after="160"/>
              <w:outlineLvl w:val="0"/>
              <w:rPr>
                <w:rFonts w:ascii="Arial" w:eastAsia="SimSun" w:hAnsi="Arial" w:cs="Arial"/>
                <w:sz w:val="22"/>
                <w:szCs w:val="22"/>
              </w:rPr>
            </w:pPr>
            <w:r>
              <w:rPr>
                <w:rFonts w:ascii="Arial" w:eastAsia="SimSun" w:hAnsi="Arial" w:cs="Arial"/>
                <w:sz w:val="22"/>
                <w:szCs w:val="22"/>
              </w:rPr>
              <w:t>5</w:t>
            </w:r>
            <w:r w:rsidRPr="006171BF">
              <w:rPr>
                <w:rFonts w:ascii="Arial" w:eastAsia="SimSun" w:hAnsi="Arial" w:cs="Arial"/>
                <w:sz w:val="22"/>
                <w:szCs w:val="22"/>
              </w:rPr>
              <w:t>.</w:t>
            </w:r>
          </w:p>
        </w:tc>
        <w:tc>
          <w:tcPr>
            <w:tcW w:w="4072" w:type="dxa"/>
          </w:tcPr>
          <w:p w:rsidR="000D1A4D" w:rsidRPr="006171BF" w:rsidRDefault="000D1A4D" w:rsidP="000D1A4D">
            <w:pPr>
              <w:adjustRightInd w:val="0"/>
              <w:spacing w:before="120" w:after="160"/>
              <w:outlineLvl w:val="0"/>
              <w:rPr>
                <w:rFonts w:ascii="Arial" w:eastAsia="SimSun" w:hAnsi="Arial" w:cs="Arial"/>
                <w:sz w:val="22"/>
                <w:szCs w:val="22"/>
              </w:rPr>
            </w:pPr>
            <w:r w:rsidRPr="00434776">
              <w:rPr>
                <w:rFonts w:ascii="Arial" w:eastAsia="SimSun" w:hAnsi="Arial" w:cs="Arial"/>
                <w:sz w:val="22"/>
                <w:szCs w:val="22"/>
              </w:rPr>
              <w:t>Examination of requests for</w:t>
            </w:r>
            <w:r w:rsidRPr="00434776">
              <w:rPr>
                <w:rFonts w:ascii="Arial" w:eastAsia="SimSun" w:hAnsi="Arial" w:cs="Arial"/>
                <w:sz w:val="22"/>
                <w:szCs w:val="22"/>
              </w:rPr>
              <w:br/>
              <w:t>International Assistance up to US$100,000</w:t>
            </w:r>
          </w:p>
        </w:tc>
        <w:tc>
          <w:tcPr>
            <w:tcW w:w="855" w:type="dxa"/>
          </w:tcPr>
          <w:p w:rsidR="000D1A4D" w:rsidRPr="006171BF" w:rsidRDefault="000D1A4D" w:rsidP="000D1A4D">
            <w:pPr>
              <w:adjustRightInd w:val="0"/>
              <w:spacing w:before="120" w:after="160"/>
              <w:outlineLvl w:val="0"/>
              <w:rPr>
                <w:rFonts w:ascii="Arial" w:hAnsi="Arial" w:cs="Arial"/>
                <w:sz w:val="22"/>
                <w:szCs w:val="22"/>
              </w:rPr>
            </w:pPr>
          </w:p>
        </w:tc>
        <w:tc>
          <w:tcPr>
            <w:tcW w:w="3656" w:type="dxa"/>
          </w:tcPr>
          <w:p w:rsidR="000D1A4D" w:rsidRPr="006171BF" w:rsidRDefault="000D1A4D" w:rsidP="000D1A4D">
            <w:pPr>
              <w:adjustRightInd w:val="0"/>
              <w:spacing w:before="120" w:after="160"/>
              <w:outlineLvl w:val="0"/>
              <w:rPr>
                <w:rFonts w:ascii="Arial" w:eastAsia="SimSun" w:hAnsi="Arial" w:cs="Arial"/>
                <w:sz w:val="22"/>
                <w:szCs w:val="22"/>
              </w:rPr>
            </w:pPr>
            <w:r>
              <w:rPr>
                <w:rFonts w:ascii="Arial" w:hAnsi="Arial" w:cs="Arial"/>
                <w:sz w:val="22"/>
                <w:szCs w:val="22"/>
              </w:rPr>
              <w:t>LHE</w:t>
            </w:r>
            <w:r w:rsidRPr="006171BF">
              <w:rPr>
                <w:rFonts w:ascii="Arial" w:hAnsi="Arial" w:cs="Arial"/>
                <w:sz w:val="22"/>
                <w:szCs w:val="22"/>
              </w:rPr>
              <w:t>/1</w:t>
            </w:r>
            <w:r>
              <w:rPr>
                <w:rFonts w:ascii="Arial" w:hAnsi="Arial" w:cs="Arial"/>
                <w:sz w:val="22"/>
                <w:szCs w:val="22"/>
              </w:rPr>
              <w:t>9/14</w:t>
            </w:r>
            <w:r w:rsidRPr="006171BF">
              <w:rPr>
                <w:rFonts w:ascii="Arial" w:hAnsi="Arial" w:cs="Arial"/>
                <w:sz w:val="22"/>
                <w:szCs w:val="22"/>
              </w:rPr>
              <w:t xml:space="preserve">.COM </w:t>
            </w:r>
            <w:r>
              <w:rPr>
                <w:rFonts w:ascii="Arial" w:hAnsi="Arial" w:cs="Arial"/>
                <w:sz w:val="22"/>
                <w:szCs w:val="22"/>
              </w:rPr>
              <w:t>2</w:t>
            </w:r>
            <w:r w:rsidRPr="006171BF">
              <w:rPr>
                <w:rFonts w:ascii="Arial" w:hAnsi="Arial" w:cs="Arial"/>
                <w:sz w:val="22"/>
                <w:szCs w:val="22"/>
              </w:rPr>
              <w:t>.BUR</w:t>
            </w:r>
            <w:r>
              <w:rPr>
                <w:rFonts w:ascii="Arial" w:hAnsi="Arial" w:cs="Arial"/>
                <w:sz w:val="22"/>
                <w:szCs w:val="22"/>
              </w:rPr>
              <w:t>/5</w:t>
            </w:r>
          </w:p>
        </w:tc>
      </w:tr>
      <w:tr w:rsidR="000D1A4D" w:rsidRPr="006171BF" w:rsidTr="00A677D4">
        <w:tc>
          <w:tcPr>
            <w:tcW w:w="489" w:type="dxa"/>
          </w:tcPr>
          <w:p w:rsidR="000D1A4D" w:rsidRPr="006171BF" w:rsidRDefault="000D1A4D" w:rsidP="000D1A4D">
            <w:pPr>
              <w:adjustRightInd w:val="0"/>
              <w:spacing w:before="120" w:after="160"/>
              <w:outlineLvl w:val="0"/>
              <w:rPr>
                <w:rFonts w:ascii="Arial" w:eastAsia="SimSun" w:hAnsi="Arial" w:cs="Arial"/>
                <w:sz w:val="22"/>
                <w:szCs w:val="22"/>
              </w:rPr>
            </w:pPr>
            <w:r>
              <w:rPr>
                <w:rFonts w:ascii="Arial" w:eastAsia="SimSun" w:hAnsi="Arial" w:cs="Arial"/>
                <w:sz w:val="22"/>
                <w:szCs w:val="22"/>
              </w:rPr>
              <w:t>6.</w:t>
            </w:r>
          </w:p>
        </w:tc>
        <w:tc>
          <w:tcPr>
            <w:tcW w:w="4072" w:type="dxa"/>
          </w:tcPr>
          <w:p w:rsidR="000D1A4D" w:rsidRPr="004963B4" w:rsidRDefault="000D1A4D" w:rsidP="000D1A4D">
            <w:pPr>
              <w:adjustRightInd w:val="0"/>
              <w:spacing w:before="120" w:after="160"/>
              <w:outlineLvl w:val="0"/>
              <w:rPr>
                <w:rFonts w:ascii="Arial" w:eastAsia="SimSun" w:hAnsi="Arial" w:cs="Arial"/>
                <w:sz w:val="22"/>
                <w:szCs w:val="22"/>
              </w:rPr>
            </w:pPr>
            <w:r>
              <w:rPr>
                <w:rFonts w:ascii="Arial" w:eastAsia="SimSun" w:hAnsi="Arial" w:cs="Arial"/>
                <w:sz w:val="22"/>
                <w:szCs w:val="22"/>
              </w:rPr>
              <w:t>Other Business</w:t>
            </w:r>
          </w:p>
        </w:tc>
        <w:tc>
          <w:tcPr>
            <w:tcW w:w="855" w:type="dxa"/>
          </w:tcPr>
          <w:p w:rsidR="000D1A4D" w:rsidRPr="009C5BA9" w:rsidRDefault="000D1A4D" w:rsidP="000D1A4D">
            <w:pPr>
              <w:adjustRightInd w:val="0"/>
              <w:spacing w:before="120" w:after="160"/>
              <w:outlineLvl w:val="0"/>
              <w:rPr>
                <w:rFonts w:ascii="Arial" w:hAnsi="Arial" w:cs="Arial"/>
                <w:sz w:val="22"/>
                <w:szCs w:val="22"/>
              </w:rPr>
            </w:pPr>
          </w:p>
        </w:tc>
        <w:tc>
          <w:tcPr>
            <w:tcW w:w="3656" w:type="dxa"/>
          </w:tcPr>
          <w:p w:rsidR="000D1A4D" w:rsidRPr="00257A6E" w:rsidRDefault="000D1A4D" w:rsidP="000D1A4D">
            <w:pPr>
              <w:adjustRightInd w:val="0"/>
              <w:spacing w:before="120" w:after="160"/>
              <w:outlineLvl w:val="0"/>
              <w:rPr>
                <w:rFonts w:ascii="Arial" w:hAnsi="Arial" w:cs="Arial"/>
                <w:sz w:val="22"/>
                <w:szCs w:val="22"/>
              </w:rPr>
            </w:pPr>
          </w:p>
        </w:tc>
      </w:tr>
      <w:tr w:rsidR="000D1A4D" w:rsidRPr="00837B64" w:rsidTr="00A677D4">
        <w:tc>
          <w:tcPr>
            <w:tcW w:w="489" w:type="dxa"/>
          </w:tcPr>
          <w:p w:rsidR="000D1A4D" w:rsidRPr="006171BF" w:rsidRDefault="000D1A4D" w:rsidP="000D1A4D">
            <w:pPr>
              <w:adjustRightInd w:val="0"/>
              <w:spacing w:before="120" w:after="160"/>
              <w:outlineLvl w:val="0"/>
              <w:rPr>
                <w:rFonts w:ascii="Arial" w:eastAsia="SimSun" w:hAnsi="Arial" w:cs="Arial"/>
                <w:sz w:val="22"/>
                <w:szCs w:val="22"/>
              </w:rPr>
            </w:pPr>
            <w:r>
              <w:rPr>
                <w:rFonts w:ascii="Arial" w:eastAsia="SimSun" w:hAnsi="Arial" w:cs="Arial"/>
                <w:sz w:val="22"/>
                <w:szCs w:val="22"/>
              </w:rPr>
              <w:t>7.</w:t>
            </w:r>
          </w:p>
        </w:tc>
        <w:tc>
          <w:tcPr>
            <w:tcW w:w="4072" w:type="dxa"/>
          </w:tcPr>
          <w:p w:rsidR="000D1A4D" w:rsidRPr="00837B64" w:rsidRDefault="000D1A4D" w:rsidP="000D1A4D">
            <w:pPr>
              <w:adjustRightInd w:val="0"/>
              <w:spacing w:before="120" w:after="160"/>
              <w:outlineLvl w:val="0"/>
              <w:rPr>
                <w:rFonts w:ascii="Arial" w:eastAsia="SimSun" w:hAnsi="Arial" w:cs="Arial"/>
                <w:sz w:val="22"/>
                <w:szCs w:val="22"/>
              </w:rPr>
            </w:pPr>
            <w:r>
              <w:rPr>
                <w:rFonts w:ascii="Arial" w:eastAsia="SimSun" w:hAnsi="Arial" w:cs="Arial"/>
                <w:sz w:val="22"/>
                <w:szCs w:val="22"/>
              </w:rPr>
              <w:t>Closure</w:t>
            </w:r>
          </w:p>
        </w:tc>
        <w:tc>
          <w:tcPr>
            <w:tcW w:w="855" w:type="dxa"/>
          </w:tcPr>
          <w:p w:rsidR="000D1A4D" w:rsidRPr="00837B64" w:rsidRDefault="000D1A4D" w:rsidP="000D1A4D">
            <w:pPr>
              <w:adjustRightInd w:val="0"/>
              <w:spacing w:before="120" w:after="160"/>
              <w:outlineLvl w:val="0"/>
              <w:rPr>
                <w:rFonts w:ascii="Arial" w:hAnsi="Arial" w:cs="Arial"/>
                <w:sz w:val="22"/>
                <w:szCs w:val="22"/>
              </w:rPr>
            </w:pPr>
          </w:p>
        </w:tc>
        <w:tc>
          <w:tcPr>
            <w:tcW w:w="3656" w:type="dxa"/>
          </w:tcPr>
          <w:p w:rsidR="000D1A4D" w:rsidRPr="00837B64" w:rsidRDefault="000D1A4D" w:rsidP="000D1A4D">
            <w:pPr>
              <w:adjustRightInd w:val="0"/>
              <w:spacing w:before="120" w:after="160"/>
              <w:outlineLvl w:val="0"/>
              <w:rPr>
                <w:rFonts w:ascii="Arial" w:hAnsi="Arial" w:cs="Arial"/>
                <w:sz w:val="22"/>
                <w:szCs w:val="22"/>
              </w:rPr>
            </w:pPr>
          </w:p>
        </w:tc>
      </w:tr>
    </w:tbl>
    <w:p w:rsidR="005A5248" w:rsidRPr="00DE3121" w:rsidRDefault="005A5248" w:rsidP="004B53E8">
      <w:pPr>
        <w:pStyle w:val="COMTitleDecision"/>
        <w:spacing w:before="360" w:after="240"/>
        <w:ind w:left="0"/>
        <w:outlineLvl w:val="0"/>
        <w:rPr>
          <w:rFonts w:eastAsia="SimSun"/>
        </w:rPr>
      </w:pPr>
      <w:r w:rsidRPr="00DE3121">
        <w:t>DECISION 14.COM</w:t>
      </w:r>
      <w:r w:rsidRPr="00DE3121">
        <w:rPr>
          <w:lang w:val="en-US"/>
        </w:rPr>
        <w:t> 2.BUR</w:t>
      </w:r>
      <w:r w:rsidRPr="00DE3121">
        <w:t xml:space="preserve"> 3</w:t>
      </w:r>
    </w:p>
    <w:p w:rsidR="005A5248" w:rsidRPr="00DE3121" w:rsidRDefault="005A5248" w:rsidP="005A5248">
      <w:pPr>
        <w:pStyle w:val="COMPreambulaDecisions"/>
        <w:ind w:left="0"/>
        <w:rPr>
          <w:rFonts w:eastAsia="SimSun"/>
        </w:rPr>
      </w:pPr>
      <w:r w:rsidRPr="00DE3121">
        <w:t>The Bureau,</w:t>
      </w:r>
    </w:p>
    <w:p w:rsidR="005A5248" w:rsidRPr="00DE3121" w:rsidRDefault="005A5248" w:rsidP="005A5248">
      <w:pPr>
        <w:pStyle w:val="COMParaDecision"/>
        <w:ind w:left="567"/>
      </w:pPr>
      <w:r w:rsidRPr="00DE3121">
        <w:t>Having examined</w:t>
      </w:r>
      <w:r w:rsidRPr="00DE3121">
        <w:rPr>
          <w:u w:val="none"/>
        </w:rPr>
        <w:t xml:space="preserve"> document LHE/19/14.COM</w:t>
      </w:r>
      <w:r w:rsidRPr="00DE3121">
        <w:rPr>
          <w:u w:val="none"/>
          <w:lang w:val="en-US"/>
        </w:rPr>
        <w:t> 2.BUR</w:t>
      </w:r>
      <w:r w:rsidRPr="00DE3121">
        <w:rPr>
          <w:u w:val="none"/>
        </w:rPr>
        <w:t>/3 and its annex as well as document LHE</w:t>
      </w:r>
      <w:r>
        <w:rPr>
          <w:u w:val="none"/>
        </w:rPr>
        <w:t>/19/14.COM 2.BUR/INF.3,</w:t>
      </w:r>
    </w:p>
    <w:p w:rsidR="005A5248" w:rsidRPr="00DE3121" w:rsidRDefault="005A5248" w:rsidP="005A5248">
      <w:pPr>
        <w:pStyle w:val="COMParaDecision"/>
        <w:ind w:left="567"/>
        <w:rPr>
          <w:u w:val="none"/>
        </w:rPr>
      </w:pPr>
      <w:r w:rsidRPr="00DE3121">
        <w:t>Approves</w:t>
      </w:r>
      <w:r w:rsidRPr="00DE3121">
        <w:rPr>
          <w:u w:val="none"/>
        </w:rPr>
        <w:t xml:space="preserve"> the Proposal for the utilization of the funds for ‘Other functions of the Committee’, as annexed to this Decision;</w:t>
      </w:r>
    </w:p>
    <w:p w:rsidR="005A5248" w:rsidRPr="00DE3121" w:rsidRDefault="005A5248" w:rsidP="005A5248">
      <w:pPr>
        <w:pStyle w:val="COMParaDecision"/>
        <w:ind w:left="567"/>
        <w:rPr>
          <w:u w:val="none"/>
        </w:rPr>
      </w:pPr>
      <w:r w:rsidRPr="00DE3121">
        <w:t>Requests</w:t>
      </w:r>
      <w:r w:rsidRPr="00DE3121">
        <w:rPr>
          <w:u w:val="none"/>
        </w:rPr>
        <w:t xml:space="preserve"> that the Secretariat report on the implementation progress and the way in which the funds are spent;</w:t>
      </w:r>
    </w:p>
    <w:p w:rsidR="005A5248" w:rsidRPr="00DE3121" w:rsidRDefault="005A5248" w:rsidP="005A5248">
      <w:pPr>
        <w:pStyle w:val="COMParaDecision"/>
        <w:ind w:left="567"/>
        <w:rPr>
          <w:u w:val="none"/>
        </w:rPr>
      </w:pPr>
      <w:r w:rsidRPr="00DE3121">
        <w:t>Invites</w:t>
      </w:r>
      <w:r w:rsidRPr="00DE3121">
        <w:rPr>
          <w:u w:val="none"/>
        </w:rPr>
        <w:t xml:space="preserve"> the Chairperson of the Committee to bring this decision to the attention of the Committee at its fourteenth session.</w:t>
      </w:r>
    </w:p>
    <w:p w:rsidR="005A5248" w:rsidRPr="005A5248" w:rsidRDefault="005A5248" w:rsidP="005A5248">
      <w:pPr>
        <w:pageBreakBefore/>
        <w:snapToGrid w:val="0"/>
        <w:spacing w:before="120" w:after="120"/>
        <w:jc w:val="center"/>
        <w:rPr>
          <w:rFonts w:ascii="Arial" w:hAnsi="Arial" w:cs="Arial"/>
          <w:b/>
          <w:bCs/>
          <w:snapToGrid w:val="0"/>
          <w:sz w:val="22"/>
          <w:szCs w:val="22"/>
          <w:lang w:eastAsia="en-US"/>
        </w:rPr>
      </w:pPr>
      <w:r w:rsidRPr="005A5248">
        <w:rPr>
          <w:rFonts w:ascii="Arial" w:hAnsi="Arial" w:cs="Arial"/>
          <w:b/>
          <w:bCs/>
          <w:snapToGrid w:val="0"/>
          <w:sz w:val="22"/>
          <w:szCs w:val="22"/>
          <w:lang w:eastAsia="en-US"/>
        </w:rPr>
        <w:lastRenderedPageBreak/>
        <w:t>ANNEX</w:t>
      </w:r>
    </w:p>
    <w:p w:rsidR="005A5248" w:rsidRPr="005A5248" w:rsidRDefault="005A5248" w:rsidP="005A5248">
      <w:pPr>
        <w:snapToGrid w:val="0"/>
        <w:spacing w:before="120" w:after="120"/>
        <w:jc w:val="center"/>
        <w:rPr>
          <w:rFonts w:ascii="Arial" w:hAnsi="Arial" w:cs="Arial"/>
          <w:b/>
          <w:bCs/>
          <w:snapToGrid w:val="0"/>
          <w:sz w:val="22"/>
          <w:szCs w:val="22"/>
          <w:lang w:eastAsia="en-US"/>
        </w:rPr>
      </w:pPr>
      <w:r w:rsidRPr="005A5248">
        <w:rPr>
          <w:rFonts w:ascii="Arial" w:hAnsi="Arial" w:cs="Arial"/>
          <w:b/>
          <w:bCs/>
          <w:snapToGrid w:val="0"/>
          <w:sz w:val="22"/>
          <w:szCs w:val="22"/>
          <w:lang w:eastAsia="en-US"/>
        </w:rPr>
        <w:t>Proposal for the utilization of the funds for ‘Other functions of the Committee’</w:t>
      </w:r>
      <w:r w:rsidRPr="005A5248">
        <w:rPr>
          <w:rFonts w:ascii="Arial" w:hAnsi="Arial" w:cs="Arial"/>
          <w:b/>
          <w:bCs/>
          <w:snapToGrid w:val="0"/>
          <w:sz w:val="22"/>
          <w:szCs w:val="22"/>
          <w:lang w:eastAsia="en-US"/>
        </w:rPr>
        <w:br/>
        <w:t>for the period 1 January 2020 to 30 June 2020</w:t>
      </w:r>
    </w:p>
    <w:p w:rsidR="005A5248" w:rsidRPr="005A5248" w:rsidRDefault="005A5248" w:rsidP="005A5248">
      <w:pPr>
        <w:tabs>
          <w:tab w:val="left" w:pos="567"/>
        </w:tabs>
        <w:snapToGrid w:val="0"/>
        <w:spacing w:before="360" w:after="360"/>
        <w:jc w:val="both"/>
        <w:rPr>
          <w:rFonts w:ascii="Arial" w:hAnsi="Arial" w:cs="Arial"/>
          <w:snapToGrid w:val="0"/>
          <w:sz w:val="22"/>
          <w:szCs w:val="22"/>
          <w:lang w:eastAsia="en-US"/>
        </w:rPr>
      </w:pPr>
      <w:r w:rsidRPr="005A5248">
        <w:rPr>
          <w:rFonts w:ascii="Arial" w:hAnsi="Arial" w:cs="Arial"/>
          <w:snapToGrid w:val="0"/>
          <w:sz w:val="22"/>
          <w:szCs w:val="22"/>
          <w:lang w:eastAsia="en-US"/>
        </w:rPr>
        <w:t xml:space="preserve">The funds </w:t>
      </w:r>
      <w:proofErr w:type="gramStart"/>
      <w:r w:rsidRPr="005A5248">
        <w:rPr>
          <w:rFonts w:ascii="Arial" w:hAnsi="Arial" w:cs="Arial"/>
          <w:snapToGrid w:val="0"/>
          <w:sz w:val="22"/>
          <w:szCs w:val="22"/>
          <w:lang w:eastAsia="en-US"/>
        </w:rPr>
        <w:t>shall be used</w:t>
      </w:r>
      <w:proofErr w:type="gramEnd"/>
      <w:r w:rsidRPr="005A5248">
        <w:rPr>
          <w:rFonts w:ascii="Arial" w:hAnsi="Arial" w:cs="Arial"/>
          <w:snapToGrid w:val="0"/>
          <w:sz w:val="22"/>
          <w:szCs w:val="22"/>
          <w:lang w:eastAsia="en-US"/>
        </w:rPr>
        <w:t xml:space="preserve"> in conformity with the Financial Regulations of the Special Account for the Fund for the Safeguarding of the Intangible Cultural Heritage and the Financial Regulations of UNESCO to cover all costs in line with the full budgeting principles to achieve the objectives of the project. These costs </w:t>
      </w:r>
      <w:proofErr w:type="gramStart"/>
      <w:r w:rsidRPr="005A5248">
        <w:rPr>
          <w:rFonts w:ascii="Arial" w:hAnsi="Arial" w:cs="Arial"/>
          <w:snapToGrid w:val="0"/>
          <w:sz w:val="22"/>
          <w:szCs w:val="22"/>
          <w:lang w:eastAsia="en-US"/>
        </w:rPr>
        <w:t>include:</w:t>
      </w:r>
      <w:proofErr w:type="gramEnd"/>
      <w:r w:rsidRPr="005A5248">
        <w:rPr>
          <w:rFonts w:ascii="Arial" w:hAnsi="Arial" w:cs="Arial"/>
          <w:snapToGrid w:val="0"/>
          <w:sz w:val="22"/>
          <w:szCs w:val="22"/>
          <w:lang w:eastAsia="en-US"/>
        </w:rPr>
        <w:t xml:space="preserve"> training, seminars and meetings; the preparation of technical reports; monitoring and evaluation; subcontracts; staff; travel; equipment; and any other item necessary to implement the activities of the project.</w:t>
      </w:r>
    </w:p>
    <w:tbl>
      <w:tblPr>
        <w:tblStyle w:val="TableGrid1"/>
        <w:tblW w:w="5000" w:type="pct"/>
        <w:tblLayout w:type="fixed"/>
        <w:tblLook w:val="04A0" w:firstRow="1" w:lastRow="0" w:firstColumn="1" w:lastColumn="0" w:noHBand="0" w:noVBand="1"/>
      </w:tblPr>
      <w:tblGrid>
        <w:gridCol w:w="2263"/>
        <w:gridCol w:w="7365"/>
      </w:tblGrid>
      <w:tr w:rsidR="005A5248" w:rsidRPr="005A5248" w:rsidTr="005A5248">
        <w:trPr>
          <w:cantSplit/>
        </w:trPr>
        <w:tc>
          <w:tcPr>
            <w:tcW w:w="1175" w:type="pct"/>
            <w:shd w:val="clear" w:color="auto" w:fill="F2F2F2"/>
            <w:vAlign w:val="center"/>
          </w:tcPr>
          <w:p w:rsidR="005A5248" w:rsidRPr="005A5248" w:rsidRDefault="005A5248" w:rsidP="005A5248">
            <w:pPr>
              <w:keepNext/>
              <w:spacing w:before="120" w:after="120"/>
              <w:rPr>
                <w:rFonts w:ascii="Arial" w:hAnsi="Arial" w:cs="Arial"/>
                <w:b/>
                <w:bCs/>
                <w:sz w:val="22"/>
                <w:szCs w:val="22"/>
              </w:rPr>
            </w:pPr>
          </w:p>
        </w:tc>
        <w:tc>
          <w:tcPr>
            <w:tcW w:w="3825" w:type="pct"/>
            <w:shd w:val="clear" w:color="auto" w:fill="F2F2F2"/>
            <w:vAlign w:val="center"/>
          </w:tcPr>
          <w:p w:rsidR="005A5248" w:rsidRPr="005A5248" w:rsidRDefault="005A5248" w:rsidP="005A5248">
            <w:pPr>
              <w:keepNext/>
              <w:spacing w:before="120" w:after="120"/>
              <w:rPr>
                <w:rFonts w:ascii="Arial" w:hAnsi="Arial" w:cs="Arial"/>
                <w:b/>
                <w:bCs/>
                <w:sz w:val="22"/>
                <w:szCs w:val="22"/>
              </w:rPr>
            </w:pPr>
            <w:r w:rsidRPr="005A5248">
              <w:rPr>
                <w:rFonts w:ascii="Arial" w:hAnsi="Arial" w:cs="Arial"/>
                <w:b/>
                <w:bCs/>
                <w:sz w:val="22"/>
                <w:szCs w:val="22"/>
              </w:rPr>
              <w:t>Total budgetary allocation:</w:t>
            </w:r>
            <w:r w:rsidRPr="005A5248">
              <w:rPr>
                <w:rFonts w:ascii="Arial" w:hAnsi="Arial" w:cs="Arial"/>
                <w:b/>
                <w:bCs/>
                <w:sz w:val="22"/>
                <w:szCs w:val="22"/>
              </w:rPr>
              <w:br/>
              <w:t>US$429,546</w:t>
            </w:r>
          </w:p>
        </w:tc>
      </w:tr>
    </w:tbl>
    <w:p w:rsidR="005A5248" w:rsidRPr="005A5248" w:rsidRDefault="005A5248" w:rsidP="005A5248">
      <w:pPr>
        <w:tabs>
          <w:tab w:val="left" w:pos="567"/>
        </w:tabs>
        <w:snapToGrid w:val="0"/>
        <w:jc w:val="both"/>
        <w:rPr>
          <w:rFonts w:ascii="Arial" w:hAnsi="Arial" w:cs="Arial"/>
          <w:snapToGrid w:val="0"/>
          <w:sz w:val="22"/>
          <w:szCs w:val="22"/>
          <w:lang w:eastAsia="en-US"/>
        </w:rPr>
      </w:pPr>
    </w:p>
    <w:tbl>
      <w:tblPr>
        <w:tblStyle w:val="TableGrid1"/>
        <w:tblW w:w="5002" w:type="pct"/>
        <w:tblLook w:val="04A0" w:firstRow="1" w:lastRow="0" w:firstColumn="1" w:lastColumn="0" w:noHBand="0" w:noVBand="1"/>
      </w:tblPr>
      <w:tblGrid>
        <w:gridCol w:w="730"/>
        <w:gridCol w:w="1558"/>
        <w:gridCol w:w="2888"/>
        <w:gridCol w:w="4456"/>
      </w:tblGrid>
      <w:tr w:rsidR="005A5248" w:rsidRPr="005A5248" w:rsidTr="005A5248">
        <w:trPr>
          <w:cantSplit/>
        </w:trPr>
        <w:tc>
          <w:tcPr>
            <w:tcW w:w="1188" w:type="pct"/>
            <w:gridSpan w:val="2"/>
            <w:shd w:val="clear" w:color="auto" w:fill="808080"/>
            <w:vAlign w:val="center"/>
          </w:tcPr>
          <w:p w:rsidR="005A5248" w:rsidRPr="005A5248" w:rsidRDefault="005A5248" w:rsidP="005A5248">
            <w:pPr>
              <w:keepNext/>
              <w:spacing w:before="120" w:after="120"/>
              <w:rPr>
                <w:rFonts w:ascii="Arial" w:hAnsi="Arial" w:cs="Arial"/>
                <w:b/>
                <w:bCs/>
                <w:color w:val="FFFFFF"/>
                <w:sz w:val="22"/>
                <w:szCs w:val="22"/>
              </w:rPr>
            </w:pPr>
            <w:r w:rsidRPr="005A5248">
              <w:rPr>
                <w:rFonts w:ascii="Arial" w:hAnsi="Arial" w:cs="Arial"/>
                <w:b/>
                <w:bCs/>
                <w:color w:val="FFFFFF"/>
                <w:sz w:val="22"/>
                <w:szCs w:val="22"/>
              </w:rPr>
              <w:t>39C/5 Performance Indicator 1</w:t>
            </w:r>
          </w:p>
        </w:tc>
        <w:tc>
          <w:tcPr>
            <w:tcW w:w="3812" w:type="pct"/>
            <w:gridSpan w:val="2"/>
            <w:shd w:val="clear" w:color="auto" w:fill="808080"/>
            <w:vAlign w:val="center"/>
          </w:tcPr>
          <w:p w:rsidR="005A5248" w:rsidRPr="005A5248" w:rsidRDefault="005A5248" w:rsidP="005A5248">
            <w:pPr>
              <w:keepNext/>
              <w:spacing w:before="120" w:after="120"/>
              <w:rPr>
                <w:rFonts w:ascii="Arial" w:hAnsi="Arial" w:cs="Arial"/>
                <w:b/>
                <w:bCs/>
                <w:color w:val="FFFFFF"/>
                <w:sz w:val="22"/>
                <w:szCs w:val="22"/>
              </w:rPr>
            </w:pPr>
            <w:r w:rsidRPr="005A5248">
              <w:rPr>
                <w:rFonts w:ascii="Arial" w:hAnsi="Arial" w:cs="Arial"/>
                <w:b/>
                <w:bCs/>
                <w:color w:val="FFFFFF"/>
                <w:sz w:val="22"/>
                <w:szCs w:val="22"/>
              </w:rPr>
              <w:t>Sound governance exercised through the adoption and implementation of strategic resolutions/decisions of the governing bodies of the 2003 Convention</w:t>
            </w:r>
          </w:p>
        </w:tc>
      </w:tr>
      <w:tr w:rsidR="005A5248" w:rsidRPr="005A5248" w:rsidTr="005A5248">
        <w:trPr>
          <w:cantSplit/>
          <w:trHeight w:val="794"/>
        </w:trPr>
        <w:tc>
          <w:tcPr>
            <w:tcW w:w="1188" w:type="pct"/>
            <w:gridSpan w:val="2"/>
            <w:vMerge w:val="restart"/>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 xml:space="preserve">ICH Fund – Budget Line 3 </w:t>
            </w:r>
            <w:r w:rsidRPr="005A5248">
              <w:rPr>
                <w:rFonts w:ascii="Arial" w:hAnsi="Arial" w:cs="Arial"/>
                <w:b/>
                <w:bCs/>
                <w:sz w:val="22"/>
                <w:szCs w:val="22"/>
              </w:rPr>
              <w:br/>
              <w:t>Expected Result 1</w:t>
            </w:r>
          </w:p>
        </w:tc>
        <w:tc>
          <w:tcPr>
            <w:tcW w:w="3812" w:type="pct"/>
            <w:gridSpan w:val="2"/>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Sound governance of the 2003 Convention facilitated by enhanced monitoring and knowledge management services</w:t>
            </w:r>
          </w:p>
        </w:tc>
      </w:tr>
      <w:tr w:rsidR="005A5248" w:rsidRPr="005A5248" w:rsidTr="005A5248">
        <w:trPr>
          <w:cantSplit/>
        </w:trPr>
        <w:tc>
          <w:tcPr>
            <w:tcW w:w="1188" w:type="pct"/>
            <w:gridSpan w:val="2"/>
            <w:vMerge/>
            <w:shd w:val="clear" w:color="auto" w:fill="auto"/>
            <w:vAlign w:val="center"/>
          </w:tcPr>
          <w:p w:rsidR="005A5248" w:rsidRPr="005A5248" w:rsidRDefault="005A5248" w:rsidP="005A5248">
            <w:pPr>
              <w:keepNext/>
              <w:spacing w:before="60" w:after="60"/>
              <w:rPr>
                <w:rFonts w:ascii="Arial" w:hAnsi="Arial" w:cs="Arial"/>
                <w:b/>
                <w:bCs/>
                <w:sz w:val="22"/>
                <w:szCs w:val="22"/>
              </w:rPr>
            </w:pPr>
          </w:p>
        </w:tc>
        <w:tc>
          <w:tcPr>
            <w:tcW w:w="3812" w:type="pct"/>
            <w:gridSpan w:val="2"/>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Budgetary allocation: US$97,187</w:t>
            </w:r>
          </w:p>
        </w:tc>
      </w:tr>
      <w:tr w:rsidR="005A5248" w:rsidRPr="005A5248" w:rsidTr="005A5248">
        <w:trPr>
          <w:cantSplit/>
        </w:trPr>
        <w:tc>
          <w:tcPr>
            <w:tcW w:w="379" w:type="pct"/>
            <w:shd w:val="clear" w:color="auto" w:fill="F2F2F2"/>
            <w:vAlign w:val="center"/>
          </w:tcPr>
          <w:p w:rsidR="005A5248" w:rsidRPr="005A5248" w:rsidRDefault="005A5248" w:rsidP="005A5248">
            <w:pPr>
              <w:keepNext/>
              <w:spacing w:before="60" w:after="60"/>
              <w:jc w:val="center"/>
              <w:rPr>
                <w:rFonts w:ascii="Arial" w:hAnsi="Arial" w:cs="Arial"/>
                <w:i/>
                <w:iCs/>
                <w:sz w:val="22"/>
                <w:szCs w:val="22"/>
              </w:rPr>
            </w:pPr>
          </w:p>
        </w:tc>
        <w:tc>
          <w:tcPr>
            <w:tcW w:w="2308" w:type="pct"/>
            <w:gridSpan w:val="2"/>
            <w:shd w:val="clear" w:color="auto" w:fill="F2F2F2"/>
            <w:vAlign w:val="center"/>
          </w:tcPr>
          <w:p w:rsidR="005A5248" w:rsidRPr="005A5248" w:rsidRDefault="005A5248" w:rsidP="005A5248">
            <w:pPr>
              <w:keepNext/>
              <w:spacing w:before="60" w:after="60"/>
              <w:jc w:val="center"/>
              <w:rPr>
                <w:rFonts w:ascii="Arial" w:hAnsi="Arial" w:cs="Arial"/>
                <w:i/>
                <w:iCs/>
                <w:sz w:val="22"/>
                <w:szCs w:val="22"/>
              </w:rPr>
            </w:pPr>
            <w:r w:rsidRPr="005A5248">
              <w:rPr>
                <w:rFonts w:ascii="Arial" w:hAnsi="Arial" w:cs="Arial"/>
                <w:i/>
                <w:iCs/>
                <w:sz w:val="22"/>
                <w:szCs w:val="22"/>
              </w:rPr>
              <w:t>Outputs</w:t>
            </w:r>
          </w:p>
        </w:tc>
        <w:tc>
          <w:tcPr>
            <w:tcW w:w="2313" w:type="pct"/>
            <w:shd w:val="clear" w:color="auto" w:fill="F2F2F2"/>
            <w:vAlign w:val="center"/>
          </w:tcPr>
          <w:p w:rsidR="005A5248" w:rsidRPr="005A5248" w:rsidRDefault="005A5248" w:rsidP="005A5248">
            <w:pPr>
              <w:keepNext/>
              <w:spacing w:before="60" w:after="60"/>
              <w:jc w:val="center"/>
              <w:rPr>
                <w:rFonts w:ascii="Arial" w:hAnsi="Arial" w:cs="Arial"/>
                <w:i/>
                <w:iCs/>
                <w:sz w:val="22"/>
                <w:szCs w:val="22"/>
              </w:rPr>
            </w:pPr>
            <w:r w:rsidRPr="005A5248">
              <w:rPr>
                <w:rFonts w:ascii="Arial" w:hAnsi="Arial" w:cs="Arial"/>
                <w:i/>
                <w:iCs/>
                <w:sz w:val="22"/>
                <w:szCs w:val="22"/>
              </w:rPr>
              <w:t>Indicators (benchmarks)</w:t>
            </w:r>
            <w:r w:rsidRPr="005A5248">
              <w:rPr>
                <w:rFonts w:ascii="Arial" w:hAnsi="Arial" w:cs="Arial"/>
                <w:i/>
                <w:iCs/>
                <w:sz w:val="22"/>
                <w:szCs w:val="22"/>
              </w:rPr>
              <w:br/>
              <w:t>1 January 2020 to 30 June 2020</w:t>
            </w:r>
          </w:p>
        </w:tc>
      </w:tr>
      <w:tr w:rsidR="005A5248" w:rsidRPr="005A5248" w:rsidTr="00582D15">
        <w:trPr>
          <w:cantSplit/>
        </w:trPr>
        <w:tc>
          <w:tcPr>
            <w:tcW w:w="379" w:type="pct"/>
            <w:shd w:val="clear" w:color="auto" w:fill="auto"/>
            <w:vAlign w:val="center"/>
          </w:tcPr>
          <w:p w:rsidR="005A5248" w:rsidRPr="005A5248" w:rsidRDefault="005A5248" w:rsidP="005A5248">
            <w:pPr>
              <w:spacing w:before="60" w:after="60"/>
              <w:jc w:val="center"/>
              <w:rPr>
                <w:rFonts w:ascii="Arial" w:hAnsi="Arial" w:cs="Arial"/>
                <w:iCs/>
                <w:sz w:val="22"/>
                <w:szCs w:val="22"/>
              </w:rPr>
            </w:pPr>
            <w:r w:rsidRPr="005A5248">
              <w:rPr>
                <w:rFonts w:ascii="Arial" w:hAnsi="Arial" w:cs="Arial"/>
                <w:iCs/>
                <w:sz w:val="22"/>
                <w:szCs w:val="22"/>
              </w:rPr>
              <w:t>1.1</w:t>
            </w:r>
          </w:p>
        </w:tc>
        <w:tc>
          <w:tcPr>
            <w:tcW w:w="2308" w:type="pct"/>
            <w:gridSpan w:val="2"/>
            <w:shd w:val="clear" w:color="auto" w:fill="auto"/>
            <w:vAlign w:val="center"/>
          </w:tcPr>
          <w:p w:rsidR="005A5248" w:rsidRPr="005A5248" w:rsidRDefault="005A5248" w:rsidP="005A5248">
            <w:pPr>
              <w:spacing w:before="60" w:after="60"/>
              <w:rPr>
                <w:rFonts w:ascii="Arial" w:hAnsi="Arial" w:cs="Arial"/>
                <w:sz w:val="22"/>
                <w:szCs w:val="22"/>
              </w:rPr>
            </w:pPr>
            <w:r w:rsidRPr="005A5248">
              <w:rPr>
                <w:rFonts w:ascii="Arial" w:hAnsi="Arial" w:cs="Arial"/>
                <w:sz w:val="22"/>
                <w:szCs w:val="22"/>
              </w:rPr>
              <w:t>Online services maintained and continuously available</w:t>
            </w:r>
          </w:p>
        </w:tc>
        <w:tc>
          <w:tcPr>
            <w:tcW w:w="2313" w:type="pct"/>
            <w:shd w:val="clear" w:color="auto" w:fill="auto"/>
            <w:vAlign w:val="center"/>
          </w:tcPr>
          <w:p w:rsidR="005A5248" w:rsidRPr="005A5248" w:rsidRDefault="005A5248" w:rsidP="0022466A">
            <w:pPr>
              <w:numPr>
                <w:ilvl w:val="0"/>
                <w:numId w:val="5"/>
              </w:numPr>
              <w:spacing w:before="60" w:after="60"/>
              <w:ind w:left="357" w:hanging="357"/>
              <w:rPr>
                <w:rFonts w:ascii="Arial" w:hAnsi="Arial" w:cs="Arial"/>
                <w:sz w:val="22"/>
                <w:szCs w:val="22"/>
              </w:rPr>
            </w:pPr>
            <w:r w:rsidRPr="005A5248">
              <w:rPr>
                <w:rFonts w:ascii="Arial" w:hAnsi="Arial" w:cs="Arial"/>
                <w:sz w:val="22"/>
                <w:szCs w:val="22"/>
              </w:rPr>
              <w:t>Less than three-day knowledge management service shortage attributable to maintenance by the Secretariat</w:t>
            </w:r>
          </w:p>
        </w:tc>
      </w:tr>
      <w:tr w:rsidR="005A5248" w:rsidRPr="005A5248" w:rsidTr="00582D15">
        <w:trPr>
          <w:cantSplit/>
        </w:trPr>
        <w:tc>
          <w:tcPr>
            <w:tcW w:w="379" w:type="pct"/>
            <w:shd w:val="clear" w:color="auto" w:fill="auto"/>
            <w:vAlign w:val="center"/>
          </w:tcPr>
          <w:p w:rsidR="005A5248" w:rsidRPr="005A5248" w:rsidRDefault="005A5248" w:rsidP="005A5248">
            <w:pPr>
              <w:spacing w:before="60" w:after="60"/>
              <w:jc w:val="center"/>
              <w:rPr>
                <w:rFonts w:ascii="Arial" w:hAnsi="Arial" w:cs="Arial"/>
                <w:iCs/>
                <w:sz w:val="22"/>
                <w:szCs w:val="22"/>
              </w:rPr>
            </w:pPr>
            <w:r w:rsidRPr="005A5248">
              <w:rPr>
                <w:rFonts w:ascii="Arial" w:hAnsi="Arial" w:cs="Arial"/>
                <w:iCs/>
                <w:sz w:val="22"/>
                <w:szCs w:val="22"/>
              </w:rPr>
              <w:t>1.2</w:t>
            </w:r>
          </w:p>
        </w:tc>
        <w:tc>
          <w:tcPr>
            <w:tcW w:w="2308" w:type="pct"/>
            <w:gridSpan w:val="2"/>
            <w:shd w:val="clear" w:color="auto" w:fill="auto"/>
            <w:vAlign w:val="center"/>
          </w:tcPr>
          <w:p w:rsidR="005A5248" w:rsidRPr="005A5248" w:rsidRDefault="005A5248" w:rsidP="005A5248">
            <w:pPr>
              <w:spacing w:before="60" w:after="60"/>
              <w:rPr>
                <w:rFonts w:ascii="Arial" w:hAnsi="Arial" w:cs="Arial"/>
                <w:sz w:val="22"/>
                <w:szCs w:val="22"/>
              </w:rPr>
            </w:pPr>
            <w:r w:rsidRPr="005A5248">
              <w:rPr>
                <w:rFonts w:ascii="Arial" w:hAnsi="Arial" w:cs="Arial"/>
                <w:sz w:val="22"/>
                <w:szCs w:val="22"/>
              </w:rPr>
              <w:t>Processes and response time optimized thanks to monitoring interfaces and online workflows</w:t>
            </w:r>
          </w:p>
        </w:tc>
        <w:tc>
          <w:tcPr>
            <w:tcW w:w="2313" w:type="pct"/>
            <w:shd w:val="clear" w:color="auto" w:fill="auto"/>
            <w:vAlign w:val="center"/>
          </w:tcPr>
          <w:p w:rsidR="005A5248" w:rsidRPr="005A5248" w:rsidRDefault="005A5248" w:rsidP="0022466A">
            <w:pPr>
              <w:numPr>
                <w:ilvl w:val="0"/>
                <w:numId w:val="5"/>
              </w:numPr>
              <w:spacing w:before="60" w:after="60"/>
              <w:ind w:left="357" w:hanging="357"/>
              <w:rPr>
                <w:rFonts w:ascii="Arial" w:hAnsi="Arial" w:cs="Arial"/>
                <w:sz w:val="22"/>
                <w:szCs w:val="22"/>
              </w:rPr>
            </w:pPr>
            <w:r w:rsidRPr="005A5248">
              <w:rPr>
                <w:rFonts w:ascii="Arial" w:hAnsi="Arial" w:cs="Arial"/>
                <w:sz w:val="22"/>
                <w:szCs w:val="22"/>
              </w:rPr>
              <w:t>Three new monitoring interfaces</w:t>
            </w:r>
          </w:p>
        </w:tc>
      </w:tr>
      <w:tr w:rsidR="005A5248" w:rsidRPr="005A5248" w:rsidTr="00582D15">
        <w:trPr>
          <w:cantSplit/>
        </w:trPr>
        <w:tc>
          <w:tcPr>
            <w:tcW w:w="379" w:type="pct"/>
            <w:shd w:val="clear" w:color="auto" w:fill="auto"/>
            <w:vAlign w:val="center"/>
          </w:tcPr>
          <w:p w:rsidR="005A5248" w:rsidRPr="005A5248" w:rsidRDefault="005A5248" w:rsidP="005A5248">
            <w:pPr>
              <w:spacing w:before="60" w:after="60"/>
              <w:jc w:val="center"/>
              <w:rPr>
                <w:rFonts w:ascii="Arial" w:hAnsi="Arial" w:cs="Arial"/>
                <w:iCs/>
                <w:sz w:val="22"/>
                <w:szCs w:val="22"/>
              </w:rPr>
            </w:pPr>
            <w:r w:rsidRPr="005A5248">
              <w:rPr>
                <w:rFonts w:ascii="Arial" w:hAnsi="Arial" w:cs="Arial"/>
                <w:iCs/>
                <w:sz w:val="22"/>
                <w:szCs w:val="22"/>
              </w:rPr>
              <w:t>1.3</w:t>
            </w:r>
          </w:p>
        </w:tc>
        <w:tc>
          <w:tcPr>
            <w:tcW w:w="2308" w:type="pct"/>
            <w:gridSpan w:val="2"/>
            <w:shd w:val="clear" w:color="auto" w:fill="auto"/>
            <w:vAlign w:val="center"/>
          </w:tcPr>
          <w:p w:rsidR="005A5248" w:rsidRPr="005A5248" w:rsidRDefault="005A5248" w:rsidP="005A5248">
            <w:pPr>
              <w:spacing w:before="60" w:after="60"/>
              <w:rPr>
                <w:rFonts w:ascii="Arial" w:hAnsi="Arial" w:cs="Arial"/>
                <w:sz w:val="22"/>
                <w:szCs w:val="22"/>
              </w:rPr>
            </w:pPr>
            <w:r w:rsidRPr="005A5248">
              <w:rPr>
                <w:rFonts w:ascii="Arial" w:hAnsi="Arial" w:cs="Arial"/>
                <w:sz w:val="22"/>
                <w:szCs w:val="22"/>
              </w:rPr>
              <w:t>Clearing-house function of the Knowledge Management System enhanced</w:t>
            </w:r>
          </w:p>
        </w:tc>
        <w:tc>
          <w:tcPr>
            <w:tcW w:w="2313" w:type="pct"/>
            <w:shd w:val="clear" w:color="auto" w:fill="auto"/>
            <w:vAlign w:val="center"/>
          </w:tcPr>
          <w:p w:rsidR="005A5248" w:rsidRPr="005A5248" w:rsidRDefault="005A5248" w:rsidP="0022466A">
            <w:pPr>
              <w:numPr>
                <w:ilvl w:val="0"/>
                <w:numId w:val="5"/>
              </w:numPr>
              <w:spacing w:before="60" w:after="60"/>
              <w:ind w:left="357" w:hanging="357"/>
              <w:rPr>
                <w:rFonts w:ascii="Arial" w:hAnsi="Arial" w:cs="Arial"/>
                <w:sz w:val="22"/>
                <w:szCs w:val="22"/>
              </w:rPr>
            </w:pPr>
            <w:r w:rsidRPr="005A5248">
              <w:rPr>
                <w:rFonts w:ascii="Arial" w:hAnsi="Arial" w:cs="Arial"/>
                <w:sz w:val="22"/>
                <w:szCs w:val="22"/>
              </w:rPr>
              <w:t>One new data-mining product</w:t>
            </w:r>
          </w:p>
        </w:tc>
      </w:tr>
      <w:tr w:rsidR="005A5248" w:rsidRPr="005A5248" w:rsidTr="00582D15">
        <w:trPr>
          <w:cantSplit/>
        </w:trPr>
        <w:tc>
          <w:tcPr>
            <w:tcW w:w="379" w:type="pct"/>
            <w:shd w:val="clear" w:color="auto" w:fill="auto"/>
            <w:vAlign w:val="center"/>
          </w:tcPr>
          <w:p w:rsidR="005A5248" w:rsidRPr="005A5248" w:rsidRDefault="005A5248" w:rsidP="005A5248">
            <w:pPr>
              <w:spacing w:before="60" w:after="60"/>
              <w:jc w:val="center"/>
              <w:rPr>
                <w:rFonts w:ascii="Arial" w:hAnsi="Arial" w:cs="Arial"/>
                <w:iCs/>
                <w:sz w:val="22"/>
                <w:szCs w:val="22"/>
              </w:rPr>
            </w:pPr>
            <w:r w:rsidRPr="005A5248">
              <w:rPr>
                <w:rFonts w:ascii="Arial" w:hAnsi="Arial" w:cs="Arial"/>
                <w:iCs/>
                <w:sz w:val="22"/>
                <w:szCs w:val="22"/>
              </w:rPr>
              <w:t>1.4</w:t>
            </w:r>
          </w:p>
        </w:tc>
        <w:tc>
          <w:tcPr>
            <w:tcW w:w="2308" w:type="pct"/>
            <w:gridSpan w:val="2"/>
            <w:shd w:val="clear" w:color="auto" w:fill="auto"/>
            <w:vAlign w:val="center"/>
          </w:tcPr>
          <w:p w:rsidR="005A5248" w:rsidRPr="005A5248" w:rsidRDefault="005A5248" w:rsidP="005A5248">
            <w:pPr>
              <w:spacing w:before="60" w:after="60"/>
              <w:rPr>
                <w:rFonts w:ascii="Arial" w:hAnsi="Arial" w:cs="Arial"/>
                <w:sz w:val="22"/>
                <w:szCs w:val="22"/>
              </w:rPr>
            </w:pPr>
            <w:r w:rsidRPr="005A5248">
              <w:rPr>
                <w:rFonts w:ascii="Arial" w:hAnsi="Arial" w:cs="Arial"/>
                <w:sz w:val="22"/>
                <w:szCs w:val="22"/>
              </w:rPr>
              <w:t>Interaction with key stakeholders strengthened for improved synergies</w:t>
            </w:r>
          </w:p>
        </w:tc>
        <w:tc>
          <w:tcPr>
            <w:tcW w:w="2313" w:type="pct"/>
            <w:shd w:val="clear" w:color="auto" w:fill="auto"/>
            <w:vAlign w:val="center"/>
          </w:tcPr>
          <w:p w:rsidR="005A5248" w:rsidRPr="005A5248" w:rsidRDefault="005A5248" w:rsidP="0022466A">
            <w:pPr>
              <w:numPr>
                <w:ilvl w:val="0"/>
                <w:numId w:val="5"/>
              </w:numPr>
              <w:spacing w:before="60" w:after="60"/>
              <w:ind w:left="357" w:hanging="357"/>
              <w:rPr>
                <w:rFonts w:ascii="Arial" w:hAnsi="Arial" w:cs="Arial"/>
                <w:sz w:val="22"/>
                <w:szCs w:val="22"/>
              </w:rPr>
            </w:pPr>
            <w:r w:rsidRPr="005A5248">
              <w:rPr>
                <w:rFonts w:ascii="Arial" w:hAnsi="Arial" w:cs="Arial"/>
                <w:sz w:val="22"/>
                <w:szCs w:val="22"/>
              </w:rPr>
              <w:t>One new interconnection implemented</w:t>
            </w:r>
          </w:p>
        </w:tc>
      </w:tr>
    </w:tbl>
    <w:p w:rsidR="005A5248" w:rsidRPr="005A5248" w:rsidRDefault="005A5248" w:rsidP="005A5248">
      <w:pPr>
        <w:autoSpaceDE w:val="0"/>
        <w:autoSpaceDN w:val="0"/>
        <w:adjustRightInd w:val="0"/>
        <w:spacing w:after="120"/>
        <w:rPr>
          <w:rFonts w:ascii="Arial" w:eastAsia="SimSun" w:hAnsi="Arial" w:cs="Arial"/>
          <w:sz w:val="22"/>
          <w:szCs w:val="22"/>
          <w:u w:val="single"/>
          <w:lang w:val="en-US"/>
        </w:rPr>
      </w:pPr>
    </w:p>
    <w:tbl>
      <w:tblPr>
        <w:tblStyle w:val="TableGrid1"/>
        <w:tblW w:w="5000" w:type="pct"/>
        <w:tblLook w:val="04A0" w:firstRow="1" w:lastRow="0" w:firstColumn="1" w:lastColumn="0" w:noHBand="0" w:noVBand="1"/>
      </w:tblPr>
      <w:tblGrid>
        <w:gridCol w:w="699"/>
        <w:gridCol w:w="1564"/>
        <w:gridCol w:w="2900"/>
        <w:gridCol w:w="4465"/>
      </w:tblGrid>
      <w:tr w:rsidR="005A5248" w:rsidRPr="005A5248" w:rsidTr="005A5248">
        <w:trPr>
          <w:cantSplit/>
        </w:trPr>
        <w:tc>
          <w:tcPr>
            <w:tcW w:w="1175" w:type="pct"/>
            <w:gridSpan w:val="2"/>
            <w:shd w:val="clear" w:color="auto" w:fill="808080"/>
            <w:vAlign w:val="center"/>
          </w:tcPr>
          <w:p w:rsidR="005A5248" w:rsidRPr="005A5248" w:rsidRDefault="005A5248" w:rsidP="005A5248">
            <w:pPr>
              <w:keepNext/>
              <w:spacing w:before="120" w:after="120"/>
              <w:rPr>
                <w:rFonts w:ascii="Arial" w:hAnsi="Arial" w:cs="Arial"/>
                <w:b/>
                <w:bCs/>
                <w:color w:val="FFFFFF"/>
                <w:sz w:val="22"/>
                <w:szCs w:val="22"/>
              </w:rPr>
            </w:pPr>
            <w:r w:rsidRPr="005A5248">
              <w:rPr>
                <w:rFonts w:ascii="Arial" w:hAnsi="Arial" w:cs="Arial"/>
                <w:b/>
                <w:bCs/>
                <w:color w:val="FFFFFF"/>
                <w:sz w:val="22"/>
                <w:szCs w:val="22"/>
              </w:rPr>
              <w:lastRenderedPageBreak/>
              <w:t>39C/5 Performance Indicator 2</w:t>
            </w:r>
          </w:p>
        </w:tc>
        <w:tc>
          <w:tcPr>
            <w:tcW w:w="3825" w:type="pct"/>
            <w:gridSpan w:val="2"/>
            <w:shd w:val="clear" w:color="auto" w:fill="808080"/>
            <w:vAlign w:val="center"/>
          </w:tcPr>
          <w:p w:rsidR="005A5248" w:rsidRPr="005A5248" w:rsidRDefault="005A5248" w:rsidP="005A5248">
            <w:pPr>
              <w:keepNext/>
              <w:spacing w:before="120" w:after="120"/>
              <w:rPr>
                <w:rFonts w:ascii="Arial" w:hAnsi="Arial" w:cs="Arial"/>
                <w:b/>
                <w:bCs/>
                <w:color w:val="FFFFFF"/>
                <w:sz w:val="22"/>
                <w:szCs w:val="22"/>
              </w:rPr>
            </w:pPr>
            <w:r w:rsidRPr="005A5248">
              <w:rPr>
                <w:rFonts w:ascii="Arial" w:hAnsi="Arial" w:cs="Arial"/>
                <w:b/>
                <w:bCs/>
                <w:color w:val="FFFFFF"/>
                <w:sz w:val="22"/>
                <w:szCs w:val="22"/>
              </w:rPr>
              <w:t>Number of supported Member States utilizing strengthened human and institutional resources for the safeguarding of intangible cultural heritage</w:t>
            </w:r>
          </w:p>
        </w:tc>
      </w:tr>
      <w:tr w:rsidR="005A5248" w:rsidRPr="005A5248" w:rsidTr="005A5248">
        <w:trPr>
          <w:cantSplit/>
          <w:trHeight w:val="794"/>
        </w:trPr>
        <w:tc>
          <w:tcPr>
            <w:tcW w:w="1175" w:type="pct"/>
            <w:gridSpan w:val="2"/>
            <w:vMerge w:val="restart"/>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 xml:space="preserve">ICH Fund – Budget Line 3 </w:t>
            </w:r>
            <w:r w:rsidRPr="005A5248">
              <w:rPr>
                <w:rFonts w:ascii="Arial" w:hAnsi="Arial" w:cs="Arial"/>
                <w:b/>
                <w:bCs/>
                <w:sz w:val="22"/>
                <w:szCs w:val="22"/>
              </w:rPr>
              <w:br/>
              <w:t>Expected Result 2</w:t>
            </w:r>
          </w:p>
        </w:tc>
        <w:tc>
          <w:tcPr>
            <w:tcW w:w="3825" w:type="pct"/>
            <w:gridSpan w:val="2"/>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 xml:space="preserve">Implementation of the Convention in Member States encouraged through a strengthened capacity-building programme </w:t>
            </w:r>
          </w:p>
        </w:tc>
      </w:tr>
      <w:tr w:rsidR="005A5248" w:rsidRPr="005A5248" w:rsidTr="005A5248">
        <w:trPr>
          <w:cantSplit/>
        </w:trPr>
        <w:tc>
          <w:tcPr>
            <w:tcW w:w="1175" w:type="pct"/>
            <w:gridSpan w:val="2"/>
            <w:vMerge/>
            <w:shd w:val="clear" w:color="auto" w:fill="F2F2F2"/>
            <w:vAlign w:val="center"/>
          </w:tcPr>
          <w:p w:rsidR="005A5248" w:rsidRPr="005A5248" w:rsidRDefault="005A5248" w:rsidP="005A5248">
            <w:pPr>
              <w:keepNext/>
              <w:spacing w:before="60" w:after="60"/>
              <w:rPr>
                <w:rFonts w:ascii="Arial" w:hAnsi="Arial" w:cs="Arial"/>
                <w:b/>
                <w:bCs/>
                <w:sz w:val="22"/>
                <w:szCs w:val="22"/>
              </w:rPr>
            </w:pPr>
          </w:p>
        </w:tc>
        <w:tc>
          <w:tcPr>
            <w:tcW w:w="3825" w:type="pct"/>
            <w:gridSpan w:val="2"/>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Budgetary allocations: US$183,301</w:t>
            </w:r>
          </w:p>
        </w:tc>
      </w:tr>
      <w:tr w:rsidR="005A5248" w:rsidRPr="005A5248" w:rsidTr="005A5248">
        <w:trPr>
          <w:cantSplit/>
        </w:trPr>
        <w:tc>
          <w:tcPr>
            <w:tcW w:w="363" w:type="pct"/>
            <w:shd w:val="clear" w:color="auto" w:fill="F2F2F2"/>
            <w:vAlign w:val="center"/>
          </w:tcPr>
          <w:p w:rsidR="005A5248" w:rsidRPr="005A5248" w:rsidRDefault="005A5248" w:rsidP="005A5248">
            <w:pPr>
              <w:keepNext/>
              <w:spacing w:before="60" w:after="60"/>
              <w:jc w:val="right"/>
              <w:rPr>
                <w:rFonts w:ascii="Arial" w:hAnsi="Arial" w:cs="Arial"/>
                <w:i/>
                <w:iCs/>
                <w:sz w:val="22"/>
                <w:szCs w:val="22"/>
              </w:rPr>
            </w:pPr>
          </w:p>
        </w:tc>
        <w:tc>
          <w:tcPr>
            <w:tcW w:w="2318" w:type="pct"/>
            <w:gridSpan w:val="2"/>
            <w:shd w:val="clear" w:color="auto" w:fill="F2F2F2"/>
            <w:vAlign w:val="center"/>
          </w:tcPr>
          <w:p w:rsidR="005A5248" w:rsidRPr="005A5248" w:rsidRDefault="005A5248" w:rsidP="005A5248">
            <w:pPr>
              <w:keepNext/>
              <w:spacing w:before="60" w:after="60"/>
              <w:jc w:val="center"/>
              <w:rPr>
                <w:rFonts w:ascii="Arial" w:hAnsi="Arial" w:cs="Arial"/>
                <w:i/>
                <w:iCs/>
                <w:sz w:val="22"/>
                <w:szCs w:val="22"/>
              </w:rPr>
            </w:pPr>
            <w:r w:rsidRPr="005A5248">
              <w:rPr>
                <w:rFonts w:ascii="Arial" w:hAnsi="Arial" w:cs="Arial"/>
                <w:i/>
                <w:iCs/>
                <w:sz w:val="22"/>
                <w:szCs w:val="22"/>
              </w:rPr>
              <w:t>Outputs</w:t>
            </w:r>
          </w:p>
        </w:tc>
        <w:tc>
          <w:tcPr>
            <w:tcW w:w="2319" w:type="pct"/>
            <w:shd w:val="clear" w:color="auto" w:fill="F2F2F2"/>
            <w:vAlign w:val="center"/>
          </w:tcPr>
          <w:p w:rsidR="005A5248" w:rsidRPr="005A5248" w:rsidRDefault="005A5248" w:rsidP="005A5248">
            <w:pPr>
              <w:keepNext/>
              <w:spacing w:before="60" w:after="60"/>
              <w:jc w:val="center"/>
              <w:rPr>
                <w:rFonts w:ascii="Arial" w:hAnsi="Arial" w:cs="Arial"/>
                <w:i/>
                <w:iCs/>
                <w:sz w:val="22"/>
                <w:szCs w:val="22"/>
              </w:rPr>
            </w:pPr>
            <w:r w:rsidRPr="005A5248">
              <w:rPr>
                <w:rFonts w:ascii="Arial" w:hAnsi="Arial" w:cs="Arial"/>
                <w:i/>
                <w:iCs/>
                <w:sz w:val="22"/>
                <w:szCs w:val="22"/>
              </w:rPr>
              <w:t>Indicators (benchmarks)</w:t>
            </w:r>
            <w:r w:rsidRPr="005A5248">
              <w:rPr>
                <w:rFonts w:ascii="Arial" w:hAnsi="Arial" w:cs="Arial"/>
                <w:i/>
                <w:iCs/>
                <w:sz w:val="22"/>
                <w:szCs w:val="22"/>
              </w:rPr>
              <w:br/>
              <w:t>1 January 2020 to 30 June 2020</w:t>
            </w:r>
          </w:p>
        </w:tc>
      </w:tr>
      <w:tr w:rsidR="005A5248" w:rsidRPr="005A5248" w:rsidTr="00582D15">
        <w:trPr>
          <w:cantSplit/>
        </w:trPr>
        <w:tc>
          <w:tcPr>
            <w:tcW w:w="363" w:type="pct"/>
            <w:vMerge w:val="restart"/>
            <w:shd w:val="clear" w:color="auto" w:fill="auto"/>
            <w:vAlign w:val="center"/>
          </w:tcPr>
          <w:p w:rsidR="005A5248" w:rsidRPr="005A5248" w:rsidRDefault="005A5248" w:rsidP="005A5248">
            <w:pPr>
              <w:spacing w:before="60" w:after="60"/>
              <w:jc w:val="center"/>
              <w:rPr>
                <w:rFonts w:ascii="Arial" w:hAnsi="Arial" w:cs="Arial"/>
                <w:iCs/>
                <w:sz w:val="22"/>
                <w:szCs w:val="22"/>
              </w:rPr>
            </w:pPr>
            <w:r w:rsidRPr="005A5248">
              <w:rPr>
                <w:rFonts w:ascii="Arial" w:hAnsi="Arial" w:cs="Arial"/>
                <w:iCs/>
                <w:sz w:val="22"/>
                <w:szCs w:val="22"/>
              </w:rPr>
              <w:t>2.1</w:t>
            </w:r>
          </w:p>
        </w:tc>
        <w:tc>
          <w:tcPr>
            <w:tcW w:w="2318" w:type="pct"/>
            <w:gridSpan w:val="2"/>
            <w:vMerge w:val="restart"/>
            <w:shd w:val="clear" w:color="auto" w:fill="auto"/>
            <w:vAlign w:val="center"/>
          </w:tcPr>
          <w:p w:rsidR="005A5248" w:rsidRPr="005A5248" w:rsidRDefault="005A5248" w:rsidP="005A5248">
            <w:pPr>
              <w:spacing w:before="60" w:after="60"/>
              <w:rPr>
                <w:rFonts w:ascii="Arial" w:hAnsi="Arial" w:cs="Arial"/>
                <w:sz w:val="22"/>
                <w:szCs w:val="22"/>
              </w:rPr>
            </w:pPr>
            <w:r w:rsidRPr="005A5248">
              <w:rPr>
                <w:rFonts w:ascii="Arial" w:hAnsi="Arial" w:cs="Arial"/>
                <w:sz w:val="22"/>
                <w:szCs w:val="22"/>
              </w:rPr>
              <w:t>Facilitators’ network strengthened</w:t>
            </w:r>
          </w:p>
        </w:tc>
        <w:tc>
          <w:tcPr>
            <w:tcW w:w="2319" w:type="pct"/>
            <w:tcBorders>
              <w:bottom w:val="nil"/>
            </w:tcBorders>
            <w:shd w:val="clear" w:color="auto" w:fill="auto"/>
            <w:vAlign w:val="center"/>
          </w:tcPr>
          <w:p w:rsidR="005A5248" w:rsidRPr="005A5248" w:rsidRDefault="005A5248" w:rsidP="0022466A">
            <w:pPr>
              <w:numPr>
                <w:ilvl w:val="0"/>
                <w:numId w:val="5"/>
              </w:numPr>
              <w:spacing w:before="60" w:after="60"/>
              <w:ind w:left="360"/>
              <w:rPr>
                <w:rFonts w:ascii="Arial" w:hAnsi="Arial" w:cs="Arial"/>
                <w:iCs/>
                <w:sz w:val="22"/>
                <w:szCs w:val="22"/>
              </w:rPr>
            </w:pPr>
            <w:r w:rsidRPr="005A5248">
              <w:rPr>
                <w:rFonts w:ascii="Arial" w:hAnsi="Arial" w:cs="Arial"/>
                <w:iCs/>
                <w:sz w:val="22"/>
                <w:szCs w:val="22"/>
              </w:rPr>
              <w:t>Network coordination and thematic work supported through the interregional working group of the facilitators’ network</w:t>
            </w:r>
          </w:p>
        </w:tc>
      </w:tr>
      <w:tr w:rsidR="005A5248" w:rsidRPr="005A5248" w:rsidTr="00582D15">
        <w:trPr>
          <w:cantSplit/>
        </w:trPr>
        <w:tc>
          <w:tcPr>
            <w:tcW w:w="363" w:type="pct"/>
            <w:vMerge/>
            <w:shd w:val="clear" w:color="auto" w:fill="auto"/>
            <w:vAlign w:val="center"/>
          </w:tcPr>
          <w:p w:rsidR="005A5248" w:rsidRPr="005A5248" w:rsidRDefault="005A5248" w:rsidP="005A5248">
            <w:pPr>
              <w:spacing w:before="60" w:after="60"/>
              <w:jc w:val="center"/>
              <w:rPr>
                <w:rFonts w:ascii="Arial" w:hAnsi="Arial" w:cs="Arial"/>
                <w:iCs/>
                <w:sz w:val="22"/>
                <w:szCs w:val="22"/>
              </w:rPr>
            </w:pPr>
          </w:p>
        </w:tc>
        <w:tc>
          <w:tcPr>
            <w:tcW w:w="2318" w:type="pct"/>
            <w:gridSpan w:val="2"/>
            <w:vMerge/>
            <w:tcBorders>
              <w:right w:val="single" w:sz="4" w:space="0" w:color="auto"/>
            </w:tcBorders>
            <w:shd w:val="clear" w:color="auto" w:fill="auto"/>
            <w:vAlign w:val="center"/>
          </w:tcPr>
          <w:p w:rsidR="005A5248" w:rsidRPr="005A5248" w:rsidRDefault="005A5248" w:rsidP="005A5248">
            <w:pPr>
              <w:spacing w:before="60" w:after="60"/>
              <w:rPr>
                <w:rFonts w:ascii="Arial" w:hAnsi="Arial" w:cs="Arial"/>
                <w:i/>
                <w:iCs/>
                <w:sz w:val="22"/>
                <w:szCs w:val="22"/>
              </w:rPr>
            </w:pPr>
          </w:p>
        </w:tc>
        <w:tc>
          <w:tcPr>
            <w:tcW w:w="2319" w:type="pct"/>
            <w:tcBorders>
              <w:top w:val="nil"/>
              <w:left w:val="single" w:sz="4" w:space="0" w:color="auto"/>
              <w:bottom w:val="nil"/>
              <w:right w:val="single" w:sz="4" w:space="0" w:color="auto"/>
            </w:tcBorders>
            <w:shd w:val="clear" w:color="auto" w:fill="auto"/>
            <w:vAlign w:val="center"/>
          </w:tcPr>
          <w:p w:rsidR="005A5248" w:rsidRPr="005A5248" w:rsidRDefault="005A5248" w:rsidP="0022466A">
            <w:pPr>
              <w:numPr>
                <w:ilvl w:val="0"/>
                <w:numId w:val="5"/>
              </w:numPr>
              <w:spacing w:before="60" w:after="60"/>
              <w:ind w:left="360"/>
              <w:rPr>
                <w:rFonts w:ascii="Arial" w:hAnsi="Arial" w:cs="Arial"/>
                <w:iCs/>
                <w:sz w:val="22"/>
                <w:szCs w:val="22"/>
              </w:rPr>
            </w:pPr>
            <w:r w:rsidRPr="005A5248">
              <w:rPr>
                <w:rFonts w:ascii="Arial" w:hAnsi="Arial" w:cs="Arial"/>
                <w:iCs/>
                <w:sz w:val="22"/>
                <w:szCs w:val="22"/>
              </w:rPr>
              <w:t>10 to 15 facilitators trained (in LAC) on the implementation of the overall results framework and periodic reporting, including new members (pending co-financing from host country)</w:t>
            </w:r>
          </w:p>
        </w:tc>
      </w:tr>
      <w:tr w:rsidR="005A5248" w:rsidRPr="005A5248" w:rsidTr="00582D15">
        <w:trPr>
          <w:cantSplit/>
        </w:trPr>
        <w:tc>
          <w:tcPr>
            <w:tcW w:w="363" w:type="pct"/>
            <w:vMerge/>
            <w:shd w:val="clear" w:color="auto" w:fill="auto"/>
            <w:vAlign w:val="center"/>
          </w:tcPr>
          <w:p w:rsidR="005A5248" w:rsidRPr="005A5248" w:rsidRDefault="005A5248" w:rsidP="005A5248">
            <w:pPr>
              <w:spacing w:before="60" w:after="60"/>
              <w:jc w:val="center"/>
              <w:rPr>
                <w:rFonts w:ascii="Arial" w:hAnsi="Arial" w:cs="Arial"/>
                <w:iCs/>
                <w:sz w:val="22"/>
                <w:szCs w:val="22"/>
              </w:rPr>
            </w:pPr>
          </w:p>
        </w:tc>
        <w:tc>
          <w:tcPr>
            <w:tcW w:w="2318" w:type="pct"/>
            <w:gridSpan w:val="2"/>
            <w:vMerge/>
            <w:tcBorders>
              <w:right w:val="single" w:sz="4" w:space="0" w:color="auto"/>
            </w:tcBorders>
            <w:shd w:val="clear" w:color="auto" w:fill="auto"/>
            <w:vAlign w:val="center"/>
          </w:tcPr>
          <w:p w:rsidR="005A5248" w:rsidRPr="005A5248" w:rsidRDefault="005A5248" w:rsidP="005A5248">
            <w:pPr>
              <w:spacing w:before="60" w:after="60"/>
              <w:rPr>
                <w:rFonts w:ascii="Arial" w:hAnsi="Arial" w:cs="Arial"/>
                <w:i/>
                <w:iCs/>
                <w:sz w:val="22"/>
                <w:szCs w:val="22"/>
              </w:rPr>
            </w:pPr>
          </w:p>
        </w:tc>
        <w:tc>
          <w:tcPr>
            <w:tcW w:w="2319" w:type="pct"/>
            <w:tcBorders>
              <w:top w:val="nil"/>
              <w:left w:val="single" w:sz="4" w:space="0" w:color="auto"/>
              <w:bottom w:val="nil"/>
              <w:right w:val="single" w:sz="4" w:space="0" w:color="auto"/>
            </w:tcBorders>
            <w:shd w:val="clear" w:color="auto" w:fill="auto"/>
            <w:vAlign w:val="center"/>
          </w:tcPr>
          <w:p w:rsidR="005A5248" w:rsidRPr="005A5248" w:rsidRDefault="005A5248" w:rsidP="0022466A">
            <w:pPr>
              <w:numPr>
                <w:ilvl w:val="0"/>
                <w:numId w:val="5"/>
              </w:numPr>
              <w:spacing w:before="60" w:after="60"/>
              <w:ind w:left="360"/>
              <w:rPr>
                <w:rFonts w:ascii="Arial" w:hAnsi="Arial" w:cs="Arial"/>
                <w:sz w:val="22"/>
                <w:szCs w:val="22"/>
              </w:rPr>
            </w:pPr>
            <w:r w:rsidRPr="005A5248">
              <w:rPr>
                <w:rFonts w:ascii="Arial" w:hAnsi="Arial" w:cs="Arial"/>
                <w:sz w:val="22"/>
                <w:szCs w:val="22"/>
              </w:rPr>
              <w:t>10 facilitators trained (in Arab States) in one thematic area (pending co-financing from host countries)</w:t>
            </w:r>
          </w:p>
        </w:tc>
      </w:tr>
      <w:tr w:rsidR="005A5248" w:rsidRPr="005A5248" w:rsidTr="00582D15">
        <w:trPr>
          <w:cantSplit/>
        </w:trPr>
        <w:tc>
          <w:tcPr>
            <w:tcW w:w="363" w:type="pct"/>
            <w:vMerge/>
            <w:shd w:val="clear" w:color="auto" w:fill="auto"/>
            <w:vAlign w:val="center"/>
          </w:tcPr>
          <w:p w:rsidR="005A5248" w:rsidRPr="005A5248" w:rsidRDefault="005A5248" w:rsidP="005A5248">
            <w:pPr>
              <w:spacing w:before="60" w:after="60"/>
              <w:jc w:val="center"/>
              <w:rPr>
                <w:rFonts w:ascii="Arial" w:hAnsi="Arial" w:cs="Arial"/>
                <w:iCs/>
                <w:sz w:val="22"/>
                <w:szCs w:val="22"/>
              </w:rPr>
            </w:pPr>
          </w:p>
        </w:tc>
        <w:tc>
          <w:tcPr>
            <w:tcW w:w="2318" w:type="pct"/>
            <w:gridSpan w:val="2"/>
            <w:vMerge/>
            <w:tcBorders>
              <w:right w:val="single" w:sz="4" w:space="0" w:color="auto"/>
            </w:tcBorders>
            <w:shd w:val="clear" w:color="auto" w:fill="auto"/>
            <w:vAlign w:val="center"/>
          </w:tcPr>
          <w:p w:rsidR="005A5248" w:rsidRPr="005A5248" w:rsidRDefault="005A5248" w:rsidP="005A5248">
            <w:pPr>
              <w:spacing w:before="60" w:after="60"/>
              <w:rPr>
                <w:rFonts w:ascii="Arial" w:hAnsi="Arial" w:cs="Arial"/>
                <w:i/>
                <w:iCs/>
                <w:sz w:val="22"/>
                <w:szCs w:val="22"/>
              </w:rPr>
            </w:pPr>
          </w:p>
        </w:tc>
        <w:tc>
          <w:tcPr>
            <w:tcW w:w="2319" w:type="pct"/>
            <w:tcBorders>
              <w:top w:val="nil"/>
              <w:left w:val="single" w:sz="4" w:space="0" w:color="auto"/>
              <w:bottom w:val="nil"/>
              <w:right w:val="single" w:sz="4" w:space="0" w:color="auto"/>
            </w:tcBorders>
            <w:shd w:val="clear" w:color="auto" w:fill="auto"/>
            <w:vAlign w:val="center"/>
          </w:tcPr>
          <w:p w:rsidR="005A5248" w:rsidRPr="005A5248" w:rsidRDefault="005A5248" w:rsidP="0022466A">
            <w:pPr>
              <w:numPr>
                <w:ilvl w:val="0"/>
                <w:numId w:val="5"/>
              </w:numPr>
              <w:spacing w:before="60" w:after="60"/>
              <w:ind w:left="360"/>
              <w:rPr>
                <w:rFonts w:ascii="Arial" w:hAnsi="Arial" w:cs="Arial"/>
                <w:sz w:val="22"/>
                <w:szCs w:val="22"/>
              </w:rPr>
            </w:pPr>
            <w:r w:rsidRPr="005A5248">
              <w:rPr>
                <w:rFonts w:ascii="Arial" w:hAnsi="Arial" w:cs="Arial"/>
                <w:sz w:val="22"/>
                <w:szCs w:val="22"/>
              </w:rPr>
              <w:t>10 facilitators trained in safeguarding intangible cultural heritage in formal and non-formal education</w:t>
            </w:r>
          </w:p>
        </w:tc>
      </w:tr>
      <w:tr w:rsidR="005A5248" w:rsidRPr="005A5248" w:rsidTr="00582D15">
        <w:trPr>
          <w:cantSplit/>
        </w:trPr>
        <w:tc>
          <w:tcPr>
            <w:tcW w:w="363" w:type="pct"/>
            <w:vMerge/>
            <w:shd w:val="clear" w:color="auto" w:fill="auto"/>
            <w:vAlign w:val="center"/>
          </w:tcPr>
          <w:p w:rsidR="005A5248" w:rsidRPr="005A5248" w:rsidRDefault="005A5248" w:rsidP="005A5248">
            <w:pPr>
              <w:spacing w:before="60" w:after="60"/>
              <w:jc w:val="center"/>
              <w:rPr>
                <w:rFonts w:ascii="Arial" w:hAnsi="Arial" w:cs="Arial"/>
                <w:iCs/>
                <w:sz w:val="22"/>
                <w:szCs w:val="22"/>
              </w:rPr>
            </w:pPr>
          </w:p>
        </w:tc>
        <w:tc>
          <w:tcPr>
            <w:tcW w:w="2318" w:type="pct"/>
            <w:gridSpan w:val="2"/>
            <w:vMerge/>
            <w:tcBorders>
              <w:bottom w:val="single" w:sz="4" w:space="0" w:color="auto"/>
              <w:right w:val="single" w:sz="4" w:space="0" w:color="auto"/>
            </w:tcBorders>
            <w:shd w:val="clear" w:color="auto" w:fill="auto"/>
            <w:vAlign w:val="center"/>
          </w:tcPr>
          <w:p w:rsidR="005A5248" w:rsidRPr="005A5248" w:rsidRDefault="005A5248" w:rsidP="005A5248">
            <w:pPr>
              <w:spacing w:before="60" w:after="60"/>
              <w:rPr>
                <w:rFonts w:ascii="Arial" w:hAnsi="Arial" w:cs="Arial"/>
                <w:i/>
                <w:iCs/>
                <w:sz w:val="22"/>
                <w:szCs w:val="22"/>
              </w:rPr>
            </w:pPr>
          </w:p>
        </w:tc>
        <w:tc>
          <w:tcPr>
            <w:tcW w:w="2319" w:type="pct"/>
            <w:tcBorders>
              <w:top w:val="nil"/>
              <w:left w:val="single" w:sz="4" w:space="0" w:color="auto"/>
              <w:bottom w:val="single" w:sz="4" w:space="0" w:color="auto"/>
              <w:right w:val="single" w:sz="4" w:space="0" w:color="auto"/>
            </w:tcBorders>
            <w:shd w:val="clear" w:color="auto" w:fill="auto"/>
            <w:vAlign w:val="center"/>
          </w:tcPr>
          <w:p w:rsidR="005A5248" w:rsidRPr="005A5248" w:rsidRDefault="005A5248" w:rsidP="0022466A">
            <w:pPr>
              <w:numPr>
                <w:ilvl w:val="0"/>
                <w:numId w:val="5"/>
              </w:numPr>
              <w:spacing w:before="60" w:after="60"/>
              <w:ind w:left="360"/>
              <w:rPr>
                <w:rFonts w:ascii="Arial" w:hAnsi="Arial" w:cs="Arial"/>
                <w:sz w:val="22"/>
                <w:szCs w:val="22"/>
              </w:rPr>
            </w:pPr>
            <w:r w:rsidRPr="005A5248">
              <w:rPr>
                <w:rFonts w:ascii="Arial" w:hAnsi="Arial" w:cs="Arial"/>
                <w:sz w:val="22"/>
                <w:szCs w:val="22"/>
              </w:rPr>
              <w:t>Webpage on facilitators’ network maintained</w:t>
            </w:r>
          </w:p>
        </w:tc>
      </w:tr>
      <w:tr w:rsidR="005A5248" w:rsidRPr="005A5248" w:rsidTr="00582D15">
        <w:trPr>
          <w:cantSplit/>
          <w:trHeight w:val="897"/>
        </w:trPr>
        <w:tc>
          <w:tcPr>
            <w:tcW w:w="363" w:type="pct"/>
            <w:vMerge w:val="restart"/>
            <w:tcBorders>
              <w:right w:val="single" w:sz="4" w:space="0" w:color="auto"/>
            </w:tcBorders>
            <w:shd w:val="clear" w:color="auto" w:fill="auto"/>
            <w:vAlign w:val="center"/>
          </w:tcPr>
          <w:p w:rsidR="005A5248" w:rsidRPr="005A5248" w:rsidRDefault="005A5248" w:rsidP="005A5248">
            <w:pPr>
              <w:spacing w:before="60" w:after="60"/>
              <w:jc w:val="center"/>
              <w:rPr>
                <w:rFonts w:ascii="Arial" w:hAnsi="Arial" w:cs="Arial"/>
                <w:iCs/>
                <w:sz w:val="22"/>
                <w:szCs w:val="22"/>
              </w:rPr>
            </w:pPr>
            <w:r w:rsidRPr="005A5248">
              <w:rPr>
                <w:rFonts w:ascii="Arial" w:hAnsi="Arial" w:cs="Arial"/>
                <w:iCs/>
                <w:sz w:val="22"/>
                <w:szCs w:val="22"/>
              </w:rPr>
              <w:t>2.2</w:t>
            </w:r>
          </w:p>
        </w:tc>
        <w:tc>
          <w:tcPr>
            <w:tcW w:w="2318" w:type="pct"/>
            <w:gridSpan w:val="2"/>
            <w:vMerge w:val="restart"/>
            <w:tcBorders>
              <w:top w:val="single" w:sz="4" w:space="0" w:color="auto"/>
              <w:left w:val="single" w:sz="4" w:space="0" w:color="auto"/>
              <w:right w:val="single" w:sz="4" w:space="0" w:color="auto"/>
            </w:tcBorders>
            <w:shd w:val="clear" w:color="auto" w:fill="auto"/>
            <w:vAlign w:val="center"/>
          </w:tcPr>
          <w:p w:rsidR="005A5248" w:rsidRPr="005A5248" w:rsidRDefault="005A5248" w:rsidP="005A5248">
            <w:pPr>
              <w:spacing w:before="60" w:after="60"/>
              <w:rPr>
                <w:rFonts w:ascii="Arial" w:hAnsi="Arial" w:cs="Arial"/>
                <w:sz w:val="22"/>
                <w:szCs w:val="22"/>
              </w:rPr>
            </w:pPr>
            <w:r w:rsidRPr="005A5248">
              <w:rPr>
                <w:rFonts w:ascii="Arial" w:hAnsi="Arial" w:cs="Arial"/>
                <w:sz w:val="22"/>
                <w:szCs w:val="22"/>
              </w:rPr>
              <w:t>Content and format of the capacity-building programme further developed to respond to major implementation challenges and decisions of statutory organs</w:t>
            </w:r>
          </w:p>
        </w:tc>
        <w:tc>
          <w:tcPr>
            <w:tcW w:w="2319" w:type="pct"/>
            <w:tcBorders>
              <w:top w:val="single" w:sz="4" w:space="0" w:color="auto"/>
              <w:left w:val="single" w:sz="4" w:space="0" w:color="auto"/>
              <w:bottom w:val="nil"/>
            </w:tcBorders>
            <w:shd w:val="clear" w:color="auto" w:fill="auto"/>
            <w:vAlign w:val="center"/>
          </w:tcPr>
          <w:p w:rsidR="005A5248" w:rsidRPr="005A5248" w:rsidRDefault="005A5248" w:rsidP="0022466A">
            <w:pPr>
              <w:numPr>
                <w:ilvl w:val="0"/>
                <w:numId w:val="5"/>
              </w:numPr>
              <w:spacing w:before="60" w:after="60"/>
              <w:ind w:left="360"/>
              <w:rPr>
                <w:rFonts w:ascii="Arial" w:hAnsi="Arial" w:cs="Arial"/>
                <w:iCs/>
                <w:sz w:val="22"/>
                <w:szCs w:val="22"/>
              </w:rPr>
            </w:pPr>
            <w:r w:rsidRPr="005A5248">
              <w:rPr>
                <w:rFonts w:ascii="Arial" w:hAnsi="Arial" w:cs="Arial"/>
                <w:iCs/>
                <w:sz w:val="22"/>
                <w:szCs w:val="22"/>
              </w:rPr>
              <w:t>34 national focal points for periodic reporting trained in periodic reporting in LAC (pending co-financing from host country)</w:t>
            </w:r>
          </w:p>
        </w:tc>
      </w:tr>
      <w:tr w:rsidR="005A5248" w:rsidRPr="005A5248" w:rsidTr="00582D15">
        <w:trPr>
          <w:cantSplit/>
          <w:trHeight w:val="907"/>
        </w:trPr>
        <w:tc>
          <w:tcPr>
            <w:tcW w:w="363" w:type="pct"/>
            <w:vMerge/>
            <w:tcBorders>
              <w:right w:val="single" w:sz="4" w:space="0" w:color="auto"/>
            </w:tcBorders>
            <w:shd w:val="clear" w:color="auto" w:fill="auto"/>
            <w:vAlign w:val="center"/>
          </w:tcPr>
          <w:p w:rsidR="005A5248" w:rsidRPr="005A5248" w:rsidRDefault="005A5248" w:rsidP="005A5248">
            <w:pPr>
              <w:spacing w:before="60" w:after="60"/>
              <w:jc w:val="center"/>
              <w:rPr>
                <w:rFonts w:ascii="Arial" w:hAnsi="Arial" w:cs="Arial"/>
                <w:iCs/>
                <w:sz w:val="22"/>
                <w:szCs w:val="22"/>
              </w:rPr>
            </w:pPr>
          </w:p>
        </w:tc>
        <w:tc>
          <w:tcPr>
            <w:tcW w:w="2318" w:type="pct"/>
            <w:gridSpan w:val="2"/>
            <w:vMerge/>
            <w:tcBorders>
              <w:left w:val="single" w:sz="4" w:space="0" w:color="auto"/>
              <w:right w:val="single" w:sz="4" w:space="0" w:color="auto"/>
            </w:tcBorders>
            <w:shd w:val="clear" w:color="auto" w:fill="auto"/>
            <w:vAlign w:val="center"/>
          </w:tcPr>
          <w:p w:rsidR="005A5248" w:rsidRPr="005A5248" w:rsidRDefault="005A5248" w:rsidP="005A5248">
            <w:pPr>
              <w:spacing w:before="60" w:after="60"/>
              <w:rPr>
                <w:rFonts w:ascii="Arial" w:hAnsi="Arial" w:cs="Arial"/>
                <w:sz w:val="22"/>
                <w:szCs w:val="22"/>
              </w:rPr>
            </w:pPr>
          </w:p>
        </w:tc>
        <w:tc>
          <w:tcPr>
            <w:tcW w:w="2319" w:type="pct"/>
            <w:tcBorders>
              <w:top w:val="nil"/>
              <w:left w:val="single" w:sz="4" w:space="0" w:color="auto"/>
              <w:bottom w:val="nil"/>
            </w:tcBorders>
            <w:shd w:val="clear" w:color="auto" w:fill="auto"/>
            <w:vAlign w:val="center"/>
          </w:tcPr>
          <w:p w:rsidR="005A5248" w:rsidRPr="005A5248" w:rsidRDefault="005A5248" w:rsidP="0022466A">
            <w:pPr>
              <w:numPr>
                <w:ilvl w:val="0"/>
                <w:numId w:val="5"/>
              </w:numPr>
              <w:spacing w:before="60" w:after="60"/>
              <w:ind w:left="360"/>
              <w:rPr>
                <w:rFonts w:ascii="Arial" w:hAnsi="Arial" w:cs="Arial"/>
                <w:iCs/>
                <w:sz w:val="22"/>
                <w:szCs w:val="22"/>
              </w:rPr>
            </w:pPr>
            <w:r w:rsidRPr="005A5248">
              <w:rPr>
                <w:rFonts w:ascii="Arial" w:hAnsi="Arial" w:cs="Arial"/>
                <w:iCs/>
                <w:sz w:val="22"/>
                <w:szCs w:val="22"/>
              </w:rPr>
              <w:t>Training materials on periodic reporting and policy development available in three languages</w:t>
            </w:r>
          </w:p>
        </w:tc>
      </w:tr>
      <w:tr w:rsidR="005A5248" w:rsidRPr="005A5248" w:rsidTr="00582D15">
        <w:trPr>
          <w:cantSplit/>
          <w:trHeight w:val="340"/>
        </w:trPr>
        <w:tc>
          <w:tcPr>
            <w:tcW w:w="363" w:type="pct"/>
            <w:vMerge/>
            <w:tcBorders>
              <w:right w:val="single" w:sz="4" w:space="0" w:color="auto"/>
            </w:tcBorders>
            <w:shd w:val="clear" w:color="auto" w:fill="auto"/>
            <w:vAlign w:val="center"/>
          </w:tcPr>
          <w:p w:rsidR="005A5248" w:rsidRPr="005A5248" w:rsidRDefault="005A5248" w:rsidP="005A5248">
            <w:pPr>
              <w:spacing w:before="60" w:after="60"/>
              <w:jc w:val="center"/>
              <w:rPr>
                <w:rFonts w:ascii="Arial" w:hAnsi="Arial" w:cs="Arial"/>
                <w:iCs/>
                <w:sz w:val="22"/>
                <w:szCs w:val="22"/>
              </w:rPr>
            </w:pPr>
          </w:p>
        </w:tc>
        <w:tc>
          <w:tcPr>
            <w:tcW w:w="2318" w:type="pct"/>
            <w:gridSpan w:val="2"/>
            <w:vMerge/>
            <w:tcBorders>
              <w:left w:val="single" w:sz="4" w:space="0" w:color="auto"/>
              <w:right w:val="single" w:sz="4" w:space="0" w:color="auto"/>
            </w:tcBorders>
            <w:shd w:val="clear" w:color="auto" w:fill="auto"/>
            <w:vAlign w:val="center"/>
          </w:tcPr>
          <w:p w:rsidR="005A5248" w:rsidRPr="005A5248" w:rsidRDefault="005A5248" w:rsidP="005A5248">
            <w:pPr>
              <w:spacing w:before="60" w:after="60"/>
              <w:rPr>
                <w:rFonts w:ascii="Arial" w:hAnsi="Arial" w:cs="Arial"/>
                <w:sz w:val="22"/>
                <w:szCs w:val="22"/>
              </w:rPr>
            </w:pPr>
          </w:p>
        </w:tc>
        <w:tc>
          <w:tcPr>
            <w:tcW w:w="2319" w:type="pct"/>
            <w:tcBorders>
              <w:top w:val="nil"/>
              <w:left w:val="single" w:sz="4" w:space="0" w:color="auto"/>
            </w:tcBorders>
            <w:shd w:val="clear" w:color="auto" w:fill="auto"/>
            <w:vAlign w:val="center"/>
          </w:tcPr>
          <w:p w:rsidR="005A5248" w:rsidRPr="005A5248" w:rsidRDefault="005A5248" w:rsidP="0022466A">
            <w:pPr>
              <w:numPr>
                <w:ilvl w:val="0"/>
                <w:numId w:val="5"/>
              </w:numPr>
              <w:spacing w:before="60" w:after="60"/>
              <w:ind w:left="360"/>
              <w:rPr>
                <w:rFonts w:ascii="Arial" w:hAnsi="Arial" w:cs="Arial"/>
                <w:iCs/>
                <w:sz w:val="22"/>
                <w:szCs w:val="22"/>
              </w:rPr>
            </w:pPr>
            <w:r w:rsidRPr="005A5248">
              <w:rPr>
                <w:rFonts w:ascii="Arial" w:hAnsi="Arial" w:cs="Arial"/>
                <w:iCs/>
                <w:sz w:val="22"/>
                <w:szCs w:val="22"/>
              </w:rPr>
              <w:t>Materials browser maintained</w:t>
            </w:r>
          </w:p>
        </w:tc>
      </w:tr>
      <w:tr w:rsidR="005A5248" w:rsidRPr="005A5248" w:rsidTr="00582D15">
        <w:trPr>
          <w:cantSplit/>
        </w:trPr>
        <w:tc>
          <w:tcPr>
            <w:tcW w:w="363" w:type="pct"/>
            <w:vMerge w:val="restart"/>
            <w:tcBorders>
              <w:right w:val="single" w:sz="4" w:space="0" w:color="auto"/>
            </w:tcBorders>
            <w:shd w:val="clear" w:color="auto" w:fill="auto"/>
            <w:vAlign w:val="center"/>
          </w:tcPr>
          <w:p w:rsidR="005A5248" w:rsidRPr="005A5248" w:rsidRDefault="005A5248" w:rsidP="005A5248">
            <w:pPr>
              <w:spacing w:before="60" w:after="60"/>
              <w:jc w:val="center"/>
              <w:rPr>
                <w:rFonts w:ascii="Arial" w:hAnsi="Arial" w:cs="Arial"/>
                <w:iCs/>
                <w:sz w:val="22"/>
                <w:szCs w:val="22"/>
              </w:rPr>
            </w:pPr>
            <w:r w:rsidRPr="005A5248">
              <w:rPr>
                <w:rFonts w:ascii="Arial" w:hAnsi="Arial" w:cs="Arial"/>
                <w:iCs/>
                <w:sz w:val="22"/>
                <w:szCs w:val="22"/>
              </w:rPr>
              <w:t>2.3</w:t>
            </w:r>
          </w:p>
        </w:tc>
        <w:tc>
          <w:tcPr>
            <w:tcW w:w="23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5248" w:rsidRPr="005A5248" w:rsidRDefault="005A5248" w:rsidP="005A5248">
            <w:pPr>
              <w:spacing w:before="60" w:after="60"/>
              <w:rPr>
                <w:rFonts w:ascii="Arial" w:hAnsi="Arial" w:cs="Arial"/>
                <w:sz w:val="22"/>
                <w:szCs w:val="22"/>
              </w:rPr>
            </w:pPr>
            <w:r w:rsidRPr="005A5248">
              <w:rPr>
                <w:rFonts w:ascii="Arial" w:hAnsi="Arial" w:cs="Arial"/>
                <w:sz w:val="22"/>
                <w:szCs w:val="22"/>
              </w:rPr>
              <w:t>Monitoring of the capacity-building programme ensured and information shared with relevant partners</w:t>
            </w:r>
          </w:p>
        </w:tc>
        <w:tc>
          <w:tcPr>
            <w:tcW w:w="2319" w:type="pct"/>
            <w:tcBorders>
              <w:top w:val="single" w:sz="4" w:space="0" w:color="auto"/>
              <w:left w:val="single" w:sz="4" w:space="0" w:color="auto"/>
              <w:bottom w:val="nil"/>
              <w:right w:val="single" w:sz="4" w:space="0" w:color="auto"/>
            </w:tcBorders>
            <w:shd w:val="clear" w:color="auto" w:fill="auto"/>
            <w:vAlign w:val="center"/>
          </w:tcPr>
          <w:p w:rsidR="005A5248" w:rsidRPr="005A5248" w:rsidRDefault="005A5248" w:rsidP="0022466A">
            <w:pPr>
              <w:numPr>
                <w:ilvl w:val="0"/>
                <w:numId w:val="5"/>
              </w:numPr>
              <w:spacing w:before="60" w:after="60"/>
              <w:ind w:left="360"/>
              <w:rPr>
                <w:rFonts w:ascii="Arial" w:hAnsi="Arial" w:cs="Arial"/>
                <w:iCs/>
                <w:sz w:val="22"/>
                <w:szCs w:val="22"/>
              </w:rPr>
            </w:pPr>
            <w:r w:rsidRPr="005A5248">
              <w:rPr>
                <w:rFonts w:ascii="Arial" w:hAnsi="Arial" w:cs="Arial"/>
                <w:iCs/>
                <w:sz w:val="22"/>
                <w:szCs w:val="22"/>
              </w:rPr>
              <w:t>Online planning and reporting tool for capacity-building activities further revised to track participants’ profiles related to inclusion</w:t>
            </w:r>
          </w:p>
        </w:tc>
      </w:tr>
      <w:tr w:rsidR="005A5248" w:rsidRPr="005A5248" w:rsidTr="00582D15">
        <w:trPr>
          <w:cantSplit/>
        </w:trPr>
        <w:tc>
          <w:tcPr>
            <w:tcW w:w="363" w:type="pct"/>
            <w:vMerge/>
            <w:tcBorders>
              <w:right w:val="single" w:sz="4" w:space="0" w:color="auto"/>
            </w:tcBorders>
            <w:shd w:val="clear" w:color="auto" w:fill="auto"/>
            <w:vAlign w:val="center"/>
          </w:tcPr>
          <w:p w:rsidR="005A5248" w:rsidRPr="005A5248" w:rsidRDefault="005A5248" w:rsidP="005A5248">
            <w:pPr>
              <w:spacing w:before="60" w:after="60"/>
              <w:jc w:val="center"/>
              <w:rPr>
                <w:rFonts w:ascii="Arial" w:hAnsi="Arial" w:cs="Arial"/>
                <w:iCs/>
                <w:sz w:val="22"/>
                <w:szCs w:val="22"/>
              </w:rPr>
            </w:pPr>
          </w:p>
        </w:tc>
        <w:tc>
          <w:tcPr>
            <w:tcW w:w="2318" w:type="pct"/>
            <w:gridSpan w:val="2"/>
            <w:vMerge/>
            <w:tcBorders>
              <w:left w:val="single" w:sz="4" w:space="0" w:color="auto"/>
              <w:bottom w:val="single" w:sz="4" w:space="0" w:color="auto"/>
              <w:right w:val="single" w:sz="4" w:space="0" w:color="auto"/>
            </w:tcBorders>
            <w:shd w:val="clear" w:color="auto" w:fill="auto"/>
            <w:vAlign w:val="center"/>
          </w:tcPr>
          <w:p w:rsidR="005A5248" w:rsidRPr="005A5248" w:rsidRDefault="005A5248" w:rsidP="005A5248">
            <w:pPr>
              <w:spacing w:before="60" w:after="60"/>
              <w:rPr>
                <w:rFonts w:ascii="Arial" w:hAnsi="Arial" w:cs="Arial"/>
                <w:iCs/>
                <w:sz w:val="22"/>
                <w:szCs w:val="22"/>
              </w:rPr>
            </w:pPr>
          </w:p>
        </w:tc>
        <w:tc>
          <w:tcPr>
            <w:tcW w:w="2319" w:type="pct"/>
            <w:tcBorders>
              <w:top w:val="nil"/>
              <w:left w:val="single" w:sz="4" w:space="0" w:color="auto"/>
              <w:bottom w:val="single" w:sz="4" w:space="0" w:color="auto"/>
              <w:right w:val="single" w:sz="4" w:space="0" w:color="auto"/>
            </w:tcBorders>
            <w:shd w:val="clear" w:color="auto" w:fill="auto"/>
            <w:vAlign w:val="center"/>
          </w:tcPr>
          <w:p w:rsidR="005A5248" w:rsidRPr="005A5248" w:rsidRDefault="005A5248" w:rsidP="0022466A">
            <w:pPr>
              <w:numPr>
                <w:ilvl w:val="0"/>
                <w:numId w:val="5"/>
              </w:numPr>
              <w:spacing w:before="60" w:after="60"/>
              <w:ind w:left="360"/>
              <w:rPr>
                <w:rFonts w:ascii="Arial" w:hAnsi="Arial" w:cs="Arial"/>
                <w:iCs/>
                <w:sz w:val="22"/>
                <w:szCs w:val="22"/>
                <w:lang w:val="en-US"/>
              </w:rPr>
            </w:pPr>
            <w:proofErr w:type="spellStart"/>
            <w:r w:rsidRPr="005A5248">
              <w:rPr>
                <w:rFonts w:ascii="Arial" w:hAnsi="Arial" w:cs="Arial"/>
                <w:iCs/>
                <w:sz w:val="22"/>
                <w:szCs w:val="22"/>
                <w:lang w:val="en-US"/>
              </w:rPr>
              <w:t>Programme</w:t>
            </w:r>
            <w:proofErr w:type="spellEnd"/>
            <w:r w:rsidRPr="005A5248">
              <w:rPr>
                <w:rFonts w:ascii="Arial" w:hAnsi="Arial" w:cs="Arial"/>
                <w:iCs/>
                <w:sz w:val="22"/>
                <w:szCs w:val="22"/>
                <w:lang w:val="en-US"/>
              </w:rPr>
              <w:t xml:space="preserve"> information pamphlet available in the six UN languages</w:t>
            </w:r>
          </w:p>
        </w:tc>
      </w:tr>
      <w:tr w:rsidR="005A5248" w:rsidRPr="005A5248" w:rsidTr="00582D15">
        <w:trPr>
          <w:cantSplit/>
          <w:trHeight w:val="1020"/>
        </w:trPr>
        <w:tc>
          <w:tcPr>
            <w:tcW w:w="363" w:type="pct"/>
            <w:shd w:val="clear" w:color="auto" w:fill="auto"/>
            <w:vAlign w:val="center"/>
          </w:tcPr>
          <w:p w:rsidR="005A5248" w:rsidRPr="005A5248" w:rsidRDefault="005A5248" w:rsidP="005A5248">
            <w:pPr>
              <w:spacing w:before="60" w:after="60"/>
              <w:jc w:val="center"/>
              <w:rPr>
                <w:rFonts w:ascii="Arial" w:hAnsi="Arial" w:cs="Arial"/>
                <w:iCs/>
                <w:sz w:val="22"/>
                <w:szCs w:val="22"/>
              </w:rPr>
            </w:pPr>
            <w:r w:rsidRPr="005A5248">
              <w:rPr>
                <w:rFonts w:ascii="Arial" w:hAnsi="Arial" w:cs="Arial"/>
                <w:iCs/>
                <w:sz w:val="22"/>
                <w:szCs w:val="22"/>
              </w:rPr>
              <w:t>2.4</w:t>
            </w:r>
          </w:p>
        </w:tc>
        <w:tc>
          <w:tcPr>
            <w:tcW w:w="2318" w:type="pct"/>
            <w:gridSpan w:val="2"/>
            <w:tcBorders>
              <w:top w:val="single" w:sz="4" w:space="0" w:color="auto"/>
            </w:tcBorders>
            <w:shd w:val="clear" w:color="auto" w:fill="auto"/>
            <w:vAlign w:val="center"/>
          </w:tcPr>
          <w:p w:rsidR="005A5248" w:rsidRPr="005A5248" w:rsidRDefault="005A5248" w:rsidP="005A5248">
            <w:pPr>
              <w:spacing w:before="60" w:after="60"/>
              <w:rPr>
                <w:rFonts w:ascii="Arial" w:hAnsi="Arial" w:cs="Arial"/>
                <w:iCs/>
                <w:sz w:val="22"/>
                <w:szCs w:val="22"/>
              </w:rPr>
            </w:pPr>
            <w:r w:rsidRPr="005A5248">
              <w:rPr>
                <w:rFonts w:ascii="Arial" w:hAnsi="Arial" w:cs="Arial"/>
                <w:iCs/>
                <w:sz w:val="22"/>
                <w:szCs w:val="22"/>
              </w:rPr>
              <w:t>Networking and partnerships with tertiary educational institutions strengthened</w:t>
            </w:r>
          </w:p>
        </w:tc>
        <w:tc>
          <w:tcPr>
            <w:tcW w:w="2319" w:type="pct"/>
            <w:tcBorders>
              <w:top w:val="single" w:sz="4" w:space="0" w:color="auto"/>
            </w:tcBorders>
            <w:shd w:val="clear" w:color="auto" w:fill="auto"/>
            <w:vAlign w:val="center"/>
          </w:tcPr>
          <w:p w:rsidR="005A5248" w:rsidRPr="005A5248" w:rsidRDefault="005A5248" w:rsidP="0022466A">
            <w:pPr>
              <w:numPr>
                <w:ilvl w:val="0"/>
                <w:numId w:val="5"/>
              </w:numPr>
              <w:spacing w:before="60" w:after="60"/>
              <w:ind w:left="360"/>
              <w:contextualSpacing/>
              <w:rPr>
                <w:rFonts w:ascii="Arial" w:hAnsi="Arial" w:cs="Arial"/>
                <w:iCs/>
                <w:sz w:val="22"/>
                <w:szCs w:val="22"/>
              </w:rPr>
            </w:pPr>
            <w:r w:rsidRPr="005A5248">
              <w:rPr>
                <w:rFonts w:ascii="Arial" w:hAnsi="Arial" w:cs="Arial"/>
                <w:iCs/>
                <w:sz w:val="22"/>
                <w:szCs w:val="22"/>
              </w:rPr>
              <w:t>10 additional universities engaged in networking activities, including the Arab States region</w:t>
            </w:r>
          </w:p>
        </w:tc>
      </w:tr>
    </w:tbl>
    <w:p w:rsidR="005A5248" w:rsidRPr="005A5248" w:rsidRDefault="005A5248" w:rsidP="005A5248">
      <w:pPr>
        <w:autoSpaceDE w:val="0"/>
        <w:autoSpaceDN w:val="0"/>
        <w:adjustRightInd w:val="0"/>
        <w:spacing w:after="120"/>
        <w:rPr>
          <w:rFonts w:ascii="Arial" w:eastAsia="SimSun" w:hAnsi="Arial" w:cs="Arial"/>
          <w:sz w:val="22"/>
          <w:szCs w:val="22"/>
          <w:u w:val="single"/>
          <w:lang w:val="en-US"/>
        </w:rPr>
      </w:pPr>
    </w:p>
    <w:tbl>
      <w:tblPr>
        <w:tblStyle w:val="TableGrid1"/>
        <w:tblW w:w="5002" w:type="pct"/>
        <w:tblLayout w:type="fixed"/>
        <w:tblLook w:val="04A0" w:firstRow="1" w:lastRow="0" w:firstColumn="1" w:lastColumn="0" w:noHBand="0" w:noVBand="1"/>
      </w:tblPr>
      <w:tblGrid>
        <w:gridCol w:w="700"/>
        <w:gridCol w:w="1564"/>
        <w:gridCol w:w="2901"/>
        <w:gridCol w:w="4467"/>
      </w:tblGrid>
      <w:tr w:rsidR="005A5248" w:rsidRPr="005A5248" w:rsidTr="005A5248">
        <w:trPr>
          <w:cantSplit/>
        </w:trPr>
        <w:tc>
          <w:tcPr>
            <w:tcW w:w="1175" w:type="pct"/>
            <w:gridSpan w:val="2"/>
            <w:shd w:val="clear" w:color="auto" w:fill="808080"/>
            <w:vAlign w:val="center"/>
          </w:tcPr>
          <w:p w:rsidR="005A5248" w:rsidRPr="005A5248" w:rsidRDefault="005A5248" w:rsidP="005A5248">
            <w:pPr>
              <w:keepNext/>
              <w:spacing w:before="120" w:after="120"/>
              <w:rPr>
                <w:rFonts w:ascii="Arial" w:hAnsi="Arial" w:cs="Arial"/>
                <w:b/>
                <w:bCs/>
                <w:color w:val="FFFFFF"/>
                <w:sz w:val="22"/>
                <w:szCs w:val="22"/>
              </w:rPr>
            </w:pPr>
            <w:r w:rsidRPr="005A5248">
              <w:rPr>
                <w:rFonts w:ascii="Arial" w:hAnsi="Arial" w:cs="Arial"/>
                <w:b/>
                <w:bCs/>
                <w:color w:val="FFFFFF"/>
                <w:sz w:val="22"/>
                <w:szCs w:val="22"/>
              </w:rPr>
              <w:lastRenderedPageBreak/>
              <w:t>39C/5 Performance Indicator 3</w:t>
            </w:r>
          </w:p>
        </w:tc>
        <w:tc>
          <w:tcPr>
            <w:tcW w:w="3825" w:type="pct"/>
            <w:gridSpan w:val="2"/>
            <w:shd w:val="clear" w:color="auto" w:fill="808080"/>
            <w:vAlign w:val="center"/>
          </w:tcPr>
          <w:p w:rsidR="005A5248" w:rsidRPr="005A5248" w:rsidRDefault="005A5248" w:rsidP="005A5248">
            <w:pPr>
              <w:keepNext/>
              <w:spacing w:before="120" w:after="120"/>
              <w:rPr>
                <w:rFonts w:ascii="Arial" w:hAnsi="Arial" w:cs="Arial"/>
                <w:b/>
                <w:bCs/>
                <w:color w:val="FFFFFF"/>
                <w:sz w:val="22"/>
                <w:szCs w:val="22"/>
                <w:lang w:val="en-US"/>
              </w:rPr>
            </w:pPr>
            <w:r w:rsidRPr="005A5248">
              <w:rPr>
                <w:rFonts w:ascii="Arial" w:hAnsi="Arial" w:cs="Arial"/>
                <w:b/>
                <w:bCs/>
                <w:color w:val="FFFFFF"/>
                <w:sz w:val="22"/>
                <w:szCs w:val="22"/>
              </w:rPr>
              <w:t>Number of supported Member States which have integrated intangible cultural heritage into their plans, policies and programmes, in particular, as a contribution towards the achievement of SDGs in a gender-responsive manner</w:t>
            </w:r>
          </w:p>
        </w:tc>
      </w:tr>
      <w:tr w:rsidR="005A5248" w:rsidRPr="005A5248" w:rsidTr="005A5248">
        <w:trPr>
          <w:cantSplit/>
          <w:trHeight w:val="794"/>
        </w:trPr>
        <w:tc>
          <w:tcPr>
            <w:tcW w:w="1175" w:type="pct"/>
            <w:gridSpan w:val="2"/>
            <w:vMerge w:val="restart"/>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ICH Fund – Budget Line 3</w:t>
            </w:r>
            <w:r w:rsidRPr="005A5248">
              <w:rPr>
                <w:rFonts w:ascii="Arial" w:hAnsi="Arial" w:cs="Arial"/>
                <w:b/>
                <w:bCs/>
                <w:sz w:val="22"/>
                <w:szCs w:val="22"/>
              </w:rPr>
              <w:br/>
              <w:t>Expected Result 3</w:t>
            </w:r>
          </w:p>
        </w:tc>
        <w:tc>
          <w:tcPr>
            <w:tcW w:w="3825" w:type="pct"/>
            <w:gridSpan w:val="2"/>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Integration of intangible cultural heritage into development plans, policies and programmes supported</w:t>
            </w:r>
          </w:p>
        </w:tc>
      </w:tr>
      <w:tr w:rsidR="005A5248" w:rsidRPr="005A5248" w:rsidTr="005A5248">
        <w:trPr>
          <w:cantSplit/>
        </w:trPr>
        <w:tc>
          <w:tcPr>
            <w:tcW w:w="1175" w:type="pct"/>
            <w:gridSpan w:val="2"/>
            <w:vMerge/>
            <w:shd w:val="clear" w:color="auto" w:fill="F2F2F2"/>
            <w:vAlign w:val="center"/>
          </w:tcPr>
          <w:p w:rsidR="005A5248" w:rsidRPr="005A5248" w:rsidRDefault="005A5248" w:rsidP="005A5248">
            <w:pPr>
              <w:keepNext/>
              <w:spacing w:before="60" w:after="60"/>
              <w:rPr>
                <w:rFonts w:ascii="Arial" w:hAnsi="Arial" w:cs="Arial"/>
                <w:b/>
                <w:bCs/>
                <w:sz w:val="22"/>
                <w:szCs w:val="22"/>
              </w:rPr>
            </w:pPr>
          </w:p>
        </w:tc>
        <w:tc>
          <w:tcPr>
            <w:tcW w:w="3825" w:type="pct"/>
            <w:gridSpan w:val="2"/>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Budgetary allocation: US$62,715</w:t>
            </w:r>
          </w:p>
        </w:tc>
      </w:tr>
      <w:tr w:rsidR="005A5248" w:rsidRPr="005A5248" w:rsidTr="005A5248">
        <w:trPr>
          <w:cantSplit/>
        </w:trPr>
        <w:tc>
          <w:tcPr>
            <w:tcW w:w="363" w:type="pct"/>
            <w:shd w:val="clear" w:color="auto" w:fill="F2F2F2"/>
            <w:vAlign w:val="center"/>
          </w:tcPr>
          <w:p w:rsidR="005A5248" w:rsidRPr="005A5248" w:rsidRDefault="005A5248" w:rsidP="005A5248">
            <w:pPr>
              <w:keepNext/>
              <w:spacing w:before="60" w:after="60"/>
              <w:jc w:val="right"/>
              <w:rPr>
                <w:rFonts w:ascii="Arial" w:hAnsi="Arial" w:cs="Arial"/>
                <w:i/>
                <w:iCs/>
                <w:sz w:val="22"/>
                <w:szCs w:val="22"/>
              </w:rPr>
            </w:pPr>
          </w:p>
        </w:tc>
        <w:tc>
          <w:tcPr>
            <w:tcW w:w="2318" w:type="pct"/>
            <w:gridSpan w:val="2"/>
            <w:shd w:val="clear" w:color="auto" w:fill="F2F2F2"/>
            <w:vAlign w:val="center"/>
          </w:tcPr>
          <w:p w:rsidR="005A5248" w:rsidRPr="005A5248" w:rsidRDefault="005A5248" w:rsidP="005A5248">
            <w:pPr>
              <w:keepNext/>
              <w:spacing w:before="60" w:after="60"/>
              <w:jc w:val="center"/>
              <w:rPr>
                <w:rFonts w:ascii="Arial" w:hAnsi="Arial" w:cs="Arial"/>
                <w:i/>
                <w:iCs/>
                <w:sz w:val="22"/>
                <w:szCs w:val="22"/>
              </w:rPr>
            </w:pPr>
            <w:r w:rsidRPr="005A5248">
              <w:rPr>
                <w:rFonts w:ascii="Arial" w:hAnsi="Arial" w:cs="Arial"/>
                <w:i/>
                <w:iCs/>
                <w:sz w:val="22"/>
                <w:szCs w:val="22"/>
              </w:rPr>
              <w:t>Outputs</w:t>
            </w:r>
          </w:p>
        </w:tc>
        <w:tc>
          <w:tcPr>
            <w:tcW w:w="2319" w:type="pct"/>
            <w:tcBorders>
              <w:bottom w:val="single" w:sz="4" w:space="0" w:color="auto"/>
            </w:tcBorders>
            <w:shd w:val="clear" w:color="auto" w:fill="F2F2F2"/>
            <w:vAlign w:val="center"/>
          </w:tcPr>
          <w:p w:rsidR="005A5248" w:rsidRPr="005A5248" w:rsidRDefault="005A5248" w:rsidP="005A5248">
            <w:pPr>
              <w:keepNext/>
              <w:spacing w:before="60" w:after="60"/>
              <w:jc w:val="center"/>
              <w:rPr>
                <w:rFonts w:ascii="Arial" w:hAnsi="Arial" w:cs="Arial"/>
                <w:i/>
                <w:iCs/>
                <w:sz w:val="22"/>
                <w:szCs w:val="22"/>
              </w:rPr>
            </w:pPr>
            <w:r w:rsidRPr="005A5248">
              <w:rPr>
                <w:rFonts w:ascii="Arial" w:hAnsi="Arial" w:cs="Arial"/>
                <w:i/>
                <w:iCs/>
                <w:sz w:val="22"/>
                <w:szCs w:val="22"/>
              </w:rPr>
              <w:t>Indicators (benchmarks)</w:t>
            </w:r>
            <w:r w:rsidRPr="005A5248">
              <w:rPr>
                <w:rFonts w:ascii="Arial" w:hAnsi="Arial" w:cs="Arial"/>
                <w:i/>
                <w:iCs/>
                <w:sz w:val="22"/>
                <w:szCs w:val="22"/>
              </w:rPr>
              <w:br/>
              <w:t>1 January 2020 to 30 June 2020</w:t>
            </w:r>
          </w:p>
        </w:tc>
      </w:tr>
      <w:tr w:rsidR="005A5248" w:rsidRPr="005A5248" w:rsidTr="00582D15">
        <w:trPr>
          <w:cantSplit/>
        </w:trPr>
        <w:tc>
          <w:tcPr>
            <w:tcW w:w="363" w:type="pct"/>
            <w:vMerge w:val="restart"/>
            <w:shd w:val="clear" w:color="auto" w:fill="auto"/>
            <w:vAlign w:val="center"/>
          </w:tcPr>
          <w:p w:rsidR="005A5248" w:rsidRPr="005A5248" w:rsidRDefault="005A5248" w:rsidP="005A5248">
            <w:pPr>
              <w:spacing w:before="60" w:after="60"/>
              <w:jc w:val="center"/>
              <w:rPr>
                <w:rFonts w:ascii="Arial" w:hAnsi="Arial" w:cs="Arial"/>
                <w:iCs/>
                <w:sz w:val="22"/>
                <w:szCs w:val="22"/>
              </w:rPr>
            </w:pPr>
            <w:r w:rsidRPr="005A5248">
              <w:rPr>
                <w:rFonts w:ascii="Arial" w:hAnsi="Arial" w:cs="Arial"/>
                <w:iCs/>
                <w:sz w:val="22"/>
                <w:szCs w:val="22"/>
              </w:rPr>
              <w:t>3.1</w:t>
            </w:r>
          </w:p>
        </w:tc>
        <w:tc>
          <w:tcPr>
            <w:tcW w:w="2318" w:type="pct"/>
            <w:gridSpan w:val="2"/>
            <w:vMerge w:val="restart"/>
            <w:tcBorders>
              <w:right w:val="single" w:sz="4" w:space="0" w:color="auto"/>
            </w:tcBorders>
            <w:shd w:val="clear" w:color="auto" w:fill="auto"/>
            <w:vAlign w:val="center"/>
          </w:tcPr>
          <w:p w:rsidR="005A5248" w:rsidRPr="005A5248" w:rsidRDefault="005A5248" w:rsidP="005A5248">
            <w:pPr>
              <w:spacing w:before="60" w:after="60"/>
              <w:rPr>
                <w:rFonts w:ascii="Arial" w:hAnsi="Arial" w:cs="Arial"/>
                <w:sz w:val="22"/>
                <w:szCs w:val="22"/>
              </w:rPr>
            </w:pPr>
            <w:r w:rsidRPr="005A5248">
              <w:rPr>
                <w:rFonts w:ascii="Arial" w:hAnsi="Arial" w:cs="Arial"/>
                <w:sz w:val="22"/>
                <w:szCs w:val="22"/>
              </w:rPr>
              <w:t>Global clearing house for knowledge sharing, cooperation, training and innovation on intangible cultural heritage and education functioning</w:t>
            </w:r>
          </w:p>
        </w:tc>
        <w:tc>
          <w:tcPr>
            <w:tcW w:w="2319" w:type="pct"/>
            <w:tcBorders>
              <w:top w:val="single" w:sz="4" w:space="0" w:color="auto"/>
              <w:left w:val="single" w:sz="4" w:space="0" w:color="auto"/>
              <w:bottom w:val="nil"/>
              <w:right w:val="single" w:sz="4" w:space="0" w:color="auto"/>
            </w:tcBorders>
            <w:shd w:val="clear" w:color="auto" w:fill="auto"/>
            <w:vAlign w:val="center"/>
          </w:tcPr>
          <w:p w:rsidR="005A5248" w:rsidRPr="005A5248" w:rsidRDefault="005A5248" w:rsidP="0022466A">
            <w:pPr>
              <w:numPr>
                <w:ilvl w:val="0"/>
                <w:numId w:val="6"/>
              </w:numPr>
              <w:spacing w:before="60" w:after="60"/>
              <w:ind w:left="360"/>
              <w:rPr>
                <w:rFonts w:ascii="Arial" w:hAnsi="Arial" w:cs="Arial"/>
                <w:sz w:val="22"/>
                <w:szCs w:val="22"/>
              </w:rPr>
            </w:pPr>
            <w:r w:rsidRPr="005A5248">
              <w:rPr>
                <w:rFonts w:ascii="Arial" w:hAnsi="Arial" w:cs="Arial"/>
                <w:sz w:val="22"/>
                <w:szCs w:val="22"/>
              </w:rPr>
              <w:t>Webpage and resources for the clearing house available in two languages</w:t>
            </w:r>
          </w:p>
        </w:tc>
      </w:tr>
      <w:tr w:rsidR="005A5248" w:rsidRPr="005A5248" w:rsidTr="00582D15">
        <w:trPr>
          <w:cantSplit/>
        </w:trPr>
        <w:tc>
          <w:tcPr>
            <w:tcW w:w="363" w:type="pct"/>
            <w:vMerge/>
            <w:shd w:val="clear" w:color="auto" w:fill="auto"/>
            <w:vAlign w:val="center"/>
          </w:tcPr>
          <w:p w:rsidR="005A5248" w:rsidRPr="005A5248" w:rsidRDefault="005A5248" w:rsidP="005A5248">
            <w:pPr>
              <w:spacing w:before="60" w:after="60"/>
              <w:jc w:val="center"/>
              <w:rPr>
                <w:rFonts w:ascii="Arial" w:hAnsi="Arial" w:cs="Arial"/>
                <w:iCs/>
                <w:sz w:val="22"/>
                <w:szCs w:val="22"/>
              </w:rPr>
            </w:pPr>
          </w:p>
        </w:tc>
        <w:tc>
          <w:tcPr>
            <w:tcW w:w="2318" w:type="pct"/>
            <w:gridSpan w:val="2"/>
            <w:vMerge/>
            <w:tcBorders>
              <w:right w:val="single" w:sz="4" w:space="0" w:color="auto"/>
            </w:tcBorders>
            <w:shd w:val="clear" w:color="auto" w:fill="auto"/>
            <w:vAlign w:val="center"/>
          </w:tcPr>
          <w:p w:rsidR="005A5248" w:rsidRPr="005A5248" w:rsidRDefault="005A5248" w:rsidP="005A5248">
            <w:pPr>
              <w:spacing w:before="60" w:after="60"/>
              <w:rPr>
                <w:rFonts w:ascii="Arial" w:hAnsi="Arial" w:cs="Arial"/>
                <w:i/>
                <w:iCs/>
                <w:sz w:val="22"/>
                <w:szCs w:val="22"/>
              </w:rPr>
            </w:pPr>
          </w:p>
        </w:tc>
        <w:tc>
          <w:tcPr>
            <w:tcW w:w="2319" w:type="pct"/>
            <w:tcBorders>
              <w:top w:val="nil"/>
              <w:left w:val="single" w:sz="4" w:space="0" w:color="auto"/>
              <w:bottom w:val="nil"/>
              <w:right w:val="single" w:sz="4" w:space="0" w:color="auto"/>
            </w:tcBorders>
            <w:shd w:val="clear" w:color="auto" w:fill="auto"/>
            <w:vAlign w:val="center"/>
          </w:tcPr>
          <w:p w:rsidR="005A5248" w:rsidRPr="005A5248" w:rsidRDefault="005A5248" w:rsidP="0022466A">
            <w:pPr>
              <w:numPr>
                <w:ilvl w:val="0"/>
                <w:numId w:val="6"/>
              </w:numPr>
              <w:spacing w:before="60" w:after="60"/>
              <w:ind w:left="360"/>
              <w:rPr>
                <w:rFonts w:ascii="Arial" w:hAnsi="Arial" w:cs="Arial"/>
                <w:sz w:val="22"/>
                <w:szCs w:val="22"/>
                <w:lang w:val="fr-FR"/>
              </w:rPr>
            </w:pPr>
            <w:r w:rsidRPr="005A5248">
              <w:rPr>
                <w:rFonts w:ascii="Arial" w:hAnsi="Arial" w:cs="Arial"/>
                <w:sz w:val="22"/>
                <w:szCs w:val="22"/>
                <w:lang w:val="fr-FR"/>
              </w:rPr>
              <w:t xml:space="preserve">Programme information pamphlet </w:t>
            </w:r>
            <w:proofErr w:type="spellStart"/>
            <w:r w:rsidRPr="005A5248">
              <w:rPr>
                <w:rFonts w:ascii="Arial" w:hAnsi="Arial" w:cs="Arial"/>
                <w:sz w:val="22"/>
                <w:szCs w:val="22"/>
                <w:lang w:val="fr-FR"/>
              </w:rPr>
              <w:t>available</w:t>
            </w:r>
            <w:proofErr w:type="spellEnd"/>
            <w:r w:rsidRPr="005A5248">
              <w:rPr>
                <w:rFonts w:ascii="Arial" w:hAnsi="Arial" w:cs="Arial"/>
                <w:sz w:val="22"/>
                <w:szCs w:val="22"/>
                <w:lang w:val="fr-FR"/>
              </w:rPr>
              <w:t xml:space="preserve"> in the six UN </w:t>
            </w:r>
            <w:proofErr w:type="spellStart"/>
            <w:r w:rsidRPr="005A5248">
              <w:rPr>
                <w:rFonts w:ascii="Arial" w:hAnsi="Arial" w:cs="Arial"/>
                <w:sz w:val="22"/>
                <w:szCs w:val="22"/>
                <w:lang w:val="fr-FR"/>
              </w:rPr>
              <w:t>languages</w:t>
            </w:r>
            <w:proofErr w:type="spellEnd"/>
          </w:p>
        </w:tc>
      </w:tr>
      <w:tr w:rsidR="005A5248" w:rsidRPr="005A5248" w:rsidTr="00582D15">
        <w:trPr>
          <w:cantSplit/>
        </w:trPr>
        <w:tc>
          <w:tcPr>
            <w:tcW w:w="363" w:type="pct"/>
            <w:vMerge/>
            <w:shd w:val="clear" w:color="auto" w:fill="auto"/>
            <w:vAlign w:val="center"/>
          </w:tcPr>
          <w:p w:rsidR="005A5248" w:rsidRPr="005A5248" w:rsidRDefault="005A5248" w:rsidP="005A5248">
            <w:pPr>
              <w:spacing w:before="60" w:after="60"/>
              <w:jc w:val="center"/>
              <w:rPr>
                <w:rFonts w:ascii="Arial" w:hAnsi="Arial" w:cs="Arial"/>
                <w:iCs/>
                <w:sz w:val="22"/>
                <w:szCs w:val="22"/>
                <w:lang w:val="fr-FR"/>
              </w:rPr>
            </w:pPr>
          </w:p>
        </w:tc>
        <w:tc>
          <w:tcPr>
            <w:tcW w:w="2318" w:type="pct"/>
            <w:gridSpan w:val="2"/>
            <w:vMerge/>
            <w:tcBorders>
              <w:right w:val="single" w:sz="4" w:space="0" w:color="auto"/>
            </w:tcBorders>
            <w:shd w:val="clear" w:color="auto" w:fill="auto"/>
            <w:vAlign w:val="center"/>
          </w:tcPr>
          <w:p w:rsidR="005A5248" w:rsidRPr="005A5248" w:rsidRDefault="005A5248" w:rsidP="005A5248">
            <w:pPr>
              <w:spacing w:before="60" w:after="60"/>
              <w:rPr>
                <w:rFonts w:ascii="Arial" w:hAnsi="Arial" w:cs="Arial"/>
                <w:i/>
                <w:iCs/>
                <w:sz w:val="22"/>
                <w:szCs w:val="22"/>
                <w:lang w:val="fr-FR"/>
              </w:rPr>
            </w:pPr>
          </w:p>
        </w:tc>
        <w:tc>
          <w:tcPr>
            <w:tcW w:w="2319" w:type="pct"/>
            <w:tcBorders>
              <w:top w:val="nil"/>
              <w:left w:val="single" w:sz="4" w:space="0" w:color="auto"/>
              <w:bottom w:val="nil"/>
              <w:right w:val="single" w:sz="4" w:space="0" w:color="auto"/>
            </w:tcBorders>
            <w:shd w:val="clear" w:color="auto" w:fill="auto"/>
            <w:vAlign w:val="center"/>
          </w:tcPr>
          <w:p w:rsidR="005A5248" w:rsidRPr="005A5248" w:rsidRDefault="005A5248" w:rsidP="0022466A">
            <w:pPr>
              <w:numPr>
                <w:ilvl w:val="0"/>
                <w:numId w:val="6"/>
              </w:numPr>
              <w:spacing w:before="60" w:after="60"/>
              <w:ind w:left="360"/>
              <w:rPr>
                <w:rFonts w:ascii="Arial" w:hAnsi="Arial" w:cs="Arial"/>
                <w:sz w:val="22"/>
                <w:szCs w:val="22"/>
              </w:rPr>
            </w:pPr>
            <w:r w:rsidRPr="005A5248">
              <w:rPr>
                <w:rFonts w:ascii="Arial" w:hAnsi="Arial" w:cs="Arial"/>
                <w:sz w:val="22"/>
                <w:szCs w:val="22"/>
              </w:rPr>
              <w:t>Side event organized at the GA on progress achieved under the new funding priority</w:t>
            </w:r>
          </w:p>
        </w:tc>
      </w:tr>
      <w:tr w:rsidR="005A5248" w:rsidRPr="005A5248" w:rsidTr="00582D15">
        <w:trPr>
          <w:cantSplit/>
        </w:trPr>
        <w:tc>
          <w:tcPr>
            <w:tcW w:w="363" w:type="pct"/>
            <w:vMerge/>
            <w:shd w:val="clear" w:color="auto" w:fill="auto"/>
            <w:vAlign w:val="center"/>
          </w:tcPr>
          <w:p w:rsidR="005A5248" w:rsidRPr="005A5248" w:rsidRDefault="005A5248" w:rsidP="005A5248">
            <w:pPr>
              <w:spacing w:before="60" w:after="60"/>
              <w:jc w:val="center"/>
              <w:rPr>
                <w:rFonts w:ascii="Arial" w:hAnsi="Arial" w:cs="Arial"/>
                <w:iCs/>
                <w:sz w:val="22"/>
                <w:szCs w:val="22"/>
              </w:rPr>
            </w:pPr>
          </w:p>
        </w:tc>
        <w:tc>
          <w:tcPr>
            <w:tcW w:w="2318" w:type="pct"/>
            <w:gridSpan w:val="2"/>
            <w:vMerge/>
            <w:tcBorders>
              <w:right w:val="single" w:sz="4" w:space="0" w:color="auto"/>
            </w:tcBorders>
            <w:shd w:val="clear" w:color="auto" w:fill="auto"/>
            <w:vAlign w:val="center"/>
          </w:tcPr>
          <w:p w:rsidR="005A5248" w:rsidRPr="005A5248" w:rsidRDefault="005A5248" w:rsidP="005A5248">
            <w:pPr>
              <w:spacing w:before="60" w:after="60"/>
              <w:rPr>
                <w:rFonts w:ascii="Arial" w:hAnsi="Arial" w:cs="Arial"/>
                <w:i/>
                <w:iCs/>
                <w:sz w:val="22"/>
                <w:szCs w:val="22"/>
              </w:rPr>
            </w:pPr>
          </w:p>
        </w:tc>
        <w:tc>
          <w:tcPr>
            <w:tcW w:w="2319" w:type="pct"/>
            <w:tcBorders>
              <w:top w:val="nil"/>
              <w:left w:val="single" w:sz="4" w:space="0" w:color="auto"/>
              <w:bottom w:val="single" w:sz="4" w:space="0" w:color="auto"/>
              <w:right w:val="single" w:sz="4" w:space="0" w:color="auto"/>
            </w:tcBorders>
            <w:shd w:val="clear" w:color="auto" w:fill="auto"/>
            <w:vAlign w:val="center"/>
          </w:tcPr>
          <w:p w:rsidR="005A5248" w:rsidRPr="005A5248" w:rsidRDefault="005A5248" w:rsidP="0022466A">
            <w:pPr>
              <w:numPr>
                <w:ilvl w:val="0"/>
                <w:numId w:val="6"/>
              </w:numPr>
              <w:spacing w:before="60" w:after="60"/>
              <w:ind w:left="360"/>
              <w:rPr>
                <w:rFonts w:ascii="Arial" w:hAnsi="Arial" w:cs="Arial"/>
                <w:sz w:val="22"/>
                <w:szCs w:val="22"/>
              </w:rPr>
            </w:pPr>
            <w:r w:rsidRPr="005A5248">
              <w:rPr>
                <w:rFonts w:ascii="Arial" w:hAnsi="Arial" w:cs="Arial"/>
                <w:sz w:val="22"/>
                <w:szCs w:val="22"/>
              </w:rPr>
              <w:t>Experiences of indigenous peoples with safeguarding their living heritage in formal and non-formal education included in the work of UNESCO’s clearing house on this topic</w:t>
            </w:r>
          </w:p>
        </w:tc>
      </w:tr>
      <w:tr w:rsidR="005A5248" w:rsidRPr="005A5248" w:rsidTr="00582D15">
        <w:trPr>
          <w:cantSplit/>
          <w:trHeight w:val="1254"/>
        </w:trPr>
        <w:tc>
          <w:tcPr>
            <w:tcW w:w="363" w:type="pct"/>
            <w:shd w:val="clear" w:color="auto" w:fill="auto"/>
            <w:vAlign w:val="center"/>
          </w:tcPr>
          <w:p w:rsidR="005A5248" w:rsidRPr="005A5248" w:rsidRDefault="005A5248" w:rsidP="005A5248">
            <w:pPr>
              <w:spacing w:before="60" w:after="60"/>
              <w:jc w:val="center"/>
              <w:rPr>
                <w:rFonts w:ascii="Arial" w:hAnsi="Arial" w:cs="Arial"/>
                <w:iCs/>
                <w:sz w:val="22"/>
                <w:szCs w:val="22"/>
              </w:rPr>
            </w:pPr>
            <w:r w:rsidRPr="005A5248">
              <w:rPr>
                <w:rFonts w:ascii="Arial" w:hAnsi="Arial" w:cs="Arial"/>
                <w:iCs/>
                <w:sz w:val="22"/>
                <w:szCs w:val="22"/>
              </w:rPr>
              <w:t>3.2</w:t>
            </w:r>
          </w:p>
        </w:tc>
        <w:tc>
          <w:tcPr>
            <w:tcW w:w="2318" w:type="pct"/>
            <w:gridSpan w:val="2"/>
            <w:shd w:val="clear" w:color="auto" w:fill="auto"/>
            <w:vAlign w:val="center"/>
          </w:tcPr>
          <w:p w:rsidR="005A5248" w:rsidRPr="005A5248" w:rsidRDefault="005A5248" w:rsidP="005A5248">
            <w:pPr>
              <w:spacing w:before="60" w:after="60"/>
              <w:rPr>
                <w:rFonts w:ascii="Arial" w:hAnsi="Arial" w:cs="Arial"/>
                <w:iCs/>
                <w:sz w:val="22"/>
                <w:szCs w:val="22"/>
              </w:rPr>
            </w:pPr>
            <w:r w:rsidRPr="005A5248">
              <w:rPr>
                <w:rFonts w:ascii="Arial" w:hAnsi="Arial" w:cs="Arial"/>
                <w:iCs/>
                <w:sz w:val="22"/>
                <w:szCs w:val="22"/>
              </w:rPr>
              <w:t>Synergies between the 2003 Convention and work of the UN system in the framework of the 2030 Agenda for sustainable development strengthened</w:t>
            </w:r>
          </w:p>
        </w:tc>
        <w:tc>
          <w:tcPr>
            <w:tcW w:w="2319" w:type="pct"/>
            <w:tcBorders>
              <w:top w:val="single" w:sz="4" w:space="0" w:color="auto"/>
            </w:tcBorders>
            <w:shd w:val="clear" w:color="auto" w:fill="auto"/>
            <w:vAlign w:val="center"/>
          </w:tcPr>
          <w:p w:rsidR="005A5248" w:rsidRPr="005A5248" w:rsidRDefault="005A5248" w:rsidP="0022466A">
            <w:pPr>
              <w:numPr>
                <w:ilvl w:val="0"/>
                <w:numId w:val="7"/>
              </w:numPr>
              <w:spacing w:before="60" w:after="60"/>
              <w:ind w:left="360"/>
              <w:contextualSpacing/>
              <w:rPr>
                <w:rFonts w:ascii="Arial" w:hAnsi="Arial" w:cs="Arial"/>
                <w:iCs/>
                <w:sz w:val="22"/>
                <w:szCs w:val="22"/>
              </w:rPr>
            </w:pPr>
            <w:r w:rsidRPr="005A5248">
              <w:rPr>
                <w:rFonts w:ascii="Arial" w:hAnsi="Arial" w:cs="Arial"/>
                <w:iCs/>
                <w:sz w:val="22"/>
                <w:szCs w:val="22"/>
              </w:rPr>
              <w:t>Follow-up to the participation in the UN Permanent Forum on Indigenous Issues</w:t>
            </w:r>
          </w:p>
        </w:tc>
      </w:tr>
    </w:tbl>
    <w:p w:rsidR="005A5248" w:rsidRPr="005A5248" w:rsidRDefault="005A5248" w:rsidP="005A5248">
      <w:pPr>
        <w:autoSpaceDE w:val="0"/>
        <w:autoSpaceDN w:val="0"/>
        <w:adjustRightInd w:val="0"/>
        <w:spacing w:after="120"/>
        <w:rPr>
          <w:rFonts w:ascii="Arial" w:eastAsia="SimSun" w:hAnsi="Arial" w:cs="Arial"/>
          <w:sz w:val="22"/>
          <w:szCs w:val="22"/>
          <w:u w:val="single"/>
          <w:lang w:val="en-US"/>
        </w:rPr>
      </w:pPr>
    </w:p>
    <w:tbl>
      <w:tblPr>
        <w:tblStyle w:val="TableGrid1"/>
        <w:tblW w:w="5002" w:type="pct"/>
        <w:tblLayout w:type="fixed"/>
        <w:tblLook w:val="04A0" w:firstRow="1" w:lastRow="0" w:firstColumn="1" w:lastColumn="0" w:noHBand="0" w:noVBand="1"/>
      </w:tblPr>
      <w:tblGrid>
        <w:gridCol w:w="700"/>
        <w:gridCol w:w="1564"/>
        <w:gridCol w:w="2901"/>
        <w:gridCol w:w="4467"/>
      </w:tblGrid>
      <w:tr w:rsidR="005A5248" w:rsidRPr="005A5248" w:rsidTr="005A5248">
        <w:trPr>
          <w:cantSplit/>
        </w:trPr>
        <w:tc>
          <w:tcPr>
            <w:tcW w:w="1175" w:type="pct"/>
            <w:gridSpan w:val="2"/>
            <w:tcBorders>
              <w:bottom w:val="single" w:sz="4" w:space="0" w:color="000000"/>
            </w:tcBorders>
            <w:shd w:val="clear" w:color="auto" w:fill="808080"/>
            <w:vAlign w:val="center"/>
          </w:tcPr>
          <w:p w:rsidR="005A5248" w:rsidRPr="005A5248" w:rsidRDefault="005A5248" w:rsidP="005A5248">
            <w:pPr>
              <w:keepNext/>
              <w:spacing w:before="120" w:after="120"/>
              <w:rPr>
                <w:rFonts w:ascii="Arial" w:hAnsi="Arial" w:cs="Arial"/>
                <w:b/>
                <w:bCs/>
                <w:color w:val="FFFFFF"/>
                <w:sz w:val="22"/>
                <w:szCs w:val="22"/>
              </w:rPr>
            </w:pPr>
            <w:r w:rsidRPr="005A5248">
              <w:rPr>
                <w:rFonts w:ascii="Arial" w:hAnsi="Arial" w:cs="Arial"/>
                <w:b/>
                <w:bCs/>
                <w:color w:val="FFFFFF"/>
                <w:sz w:val="22"/>
                <w:szCs w:val="22"/>
              </w:rPr>
              <w:t>39C/5 Performance Indicator 5</w:t>
            </w:r>
          </w:p>
        </w:tc>
        <w:tc>
          <w:tcPr>
            <w:tcW w:w="3825" w:type="pct"/>
            <w:gridSpan w:val="2"/>
            <w:shd w:val="clear" w:color="auto" w:fill="808080"/>
            <w:vAlign w:val="center"/>
          </w:tcPr>
          <w:p w:rsidR="005A5248" w:rsidRPr="005A5248" w:rsidRDefault="005A5248" w:rsidP="005A5248">
            <w:pPr>
              <w:keepNext/>
              <w:spacing w:before="120" w:after="120"/>
              <w:rPr>
                <w:rFonts w:ascii="Arial" w:hAnsi="Arial" w:cs="Arial"/>
                <w:b/>
                <w:bCs/>
                <w:color w:val="FFFFFF"/>
                <w:sz w:val="22"/>
                <w:szCs w:val="22"/>
              </w:rPr>
            </w:pPr>
            <w:r w:rsidRPr="005A5248">
              <w:rPr>
                <w:rFonts w:ascii="Arial" w:hAnsi="Arial" w:cs="Arial"/>
                <w:b/>
                <w:bCs/>
                <w:color w:val="FFFFFF"/>
                <w:sz w:val="22"/>
                <w:szCs w:val="22"/>
              </w:rPr>
              <w:t>Number of initiatives undertaken by supported Member States which have enhanced knowledge and understanding of intangible cultural heritage safeguarding and of the 2003 Convention</w:t>
            </w:r>
          </w:p>
        </w:tc>
      </w:tr>
      <w:tr w:rsidR="005A5248" w:rsidRPr="005A5248" w:rsidTr="005A5248">
        <w:trPr>
          <w:cantSplit/>
          <w:trHeight w:val="794"/>
        </w:trPr>
        <w:tc>
          <w:tcPr>
            <w:tcW w:w="1175" w:type="pct"/>
            <w:gridSpan w:val="2"/>
            <w:vMerge w:val="restart"/>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ICH Fund – Budget Line 3</w:t>
            </w:r>
            <w:r w:rsidRPr="005A5248">
              <w:rPr>
                <w:rFonts w:ascii="Arial" w:hAnsi="Arial" w:cs="Arial"/>
                <w:b/>
                <w:bCs/>
                <w:sz w:val="22"/>
                <w:szCs w:val="22"/>
              </w:rPr>
              <w:br/>
              <w:t>Expected Result 4</w:t>
            </w:r>
          </w:p>
        </w:tc>
        <w:tc>
          <w:tcPr>
            <w:tcW w:w="3825" w:type="pct"/>
            <w:gridSpan w:val="2"/>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Objectives of the Convention promoted through awareness-raising and outreach</w:t>
            </w:r>
          </w:p>
        </w:tc>
      </w:tr>
      <w:tr w:rsidR="005A5248" w:rsidRPr="005A5248" w:rsidTr="005A5248">
        <w:trPr>
          <w:cantSplit/>
        </w:trPr>
        <w:tc>
          <w:tcPr>
            <w:tcW w:w="1175" w:type="pct"/>
            <w:gridSpan w:val="2"/>
            <w:vMerge/>
            <w:tcBorders>
              <w:top w:val="nil"/>
            </w:tcBorders>
            <w:shd w:val="clear" w:color="auto" w:fill="F2F2F2"/>
            <w:vAlign w:val="center"/>
          </w:tcPr>
          <w:p w:rsidR="005A5248" w:rsidRPr="005A5248" w:rsidRDefault="005A5248" w:rsidP="005A5248">
            <w:pPr>
              <w:keepNext/>
              <w:spacing w:before="60" w:after="60"/>
              <w:rPr>
                <w:rFonts w:ascii="Arial" w:hAnsi="Arial" w:cs="Arial"/>
                <w:b/>
                <w:bCs/>
                <w:sz w:val="22"/>
                <w:szCs w:val="22"/>
              </w:rPr>
            </w:pPr>
          </w:p>
        </w:tc>
        <w:tc>
          <w:tcPr>
            <w:tcW w:w="3825" w:type="pct"/>
            <w:gridSpan w:val="2"/>
            <w:shd w:val="clear" w:color="auto" w:fill="F2F2F2"/>
            <w:vAlign w:val="center"/>
          </w:tcPr>
          <w:p w:rsidR="005A5248" w:rsidRPr="005A5248" w:rsidRDefault="005A5248" w:rsidP="005A5248">
            <w:pPr>
              <w:keepNext/>
              <w:spacing w:before="60" w:after="60"/>
              <w:rPr>
                <w:rFonts w:ascii="Arial" w:hAnsi="Arial" w:cs="Arial"/>
                <w:b/>
                <w:bCs/>
                <w:sz w:val="22"/>
                <w:szCs w:val="22"/>
              </w:rPr>
            </w:pPr>
            <w:r w:rsidRPr="005A5248">
              <w:rPr>
                <w:rFonts w:ascii="Arial" w:hAnsi="Arial" w:cs="Arial"/>
                <w:b/>
                <w:bCs/>
                <w:sz w:val="22"/>
                <w:szCs w:val="22"/>
              </w:rPr>
              <w:t>Budgetary allocation: US$86,343</w:t>
            </w:r>
          </w:p>
        </w:tc>
      </w:tr>
      <w:tr w:rsidR="005A5248" w:rsidRPr="005A5248" w:rsidTr="005A5248">
        <w:trPr>
          <w:cantSplit/>
        </w:trPr>
        <w:tc>
          <w:tcPr>
            <w:tcW w:w="363" w:type="pct"/>
            <w:shd w:val="clear" w:color="auto" w:fill="F2F2F2"/>
            <w:vAlign w:val="center"/>
          </w:tcPr>
          <w:p w:rsidR="005A5248" w:rsidRPr="005A5248" w:rsidRDefault="005A5248" w:rsidP="005A5248">
            <w:pPr>
              <w:keepNext/>
              <w:spacing w:before="60" w:after="60"/>
              <w:jc w:val="right"/>
              <w:rPr>
                <w:rFonts w:ascii="Arial" w:hAnsi="Arial" w:cs="Arial"/>
                <w:i/>
                <w:iCs/>
                <w:sz w:val="22"/>
                <w:szCs w:val="22"/>
              </w:rPr>
            </w:pPr>
          </w:p>
        </w:tc>
        <w:tc>
          <w:tcPr>
            <w:tcW w:w="2318" w:type="pct"/>
            <w:gridSpan w:val="2"/>
            <w:shd w:val="clear" w:color="auto" w:fill="F2F2F2"/>
            <w:vAlign w:val="center"/>
          </w:tcPr>
          <w:p w:rsidR="005A5248" w:rsidRPr="005A5248" w:rsidRDefault="005A5248" w:rsidP="005A5248">
            <w:pPr>
              <w:keepNext/>
              <w:spacing w:before="60" w:after="60"/>
              <w:jc w:val="center"/>
              <w:rPr>
                <w:rFonts w:ascii="Arial" w:hAnsi="Arial" w:cs="Arial"/>
                <w:i/>
                <w:iCs/>
                <w:sz w:val="22"/>
                <w:szCs w:val="22"/>
              </w:rPr>
            </w:pPr>
            <w:r w:rsidRPr="005A5248">
              <w:rPr>
                <w:rFonts w:ascii="Arial" w:hAnsi="Arial" w:cs="Arial"/>
                <w:i/>
                <w:iCs/>
                <w:sz w:val="22"/>
                <w:szCs w:val="22"/>
              </w:rPr>
              <w:t>Outputs</w:t>
            </w:r>
          </w:p>
        </w:tc>
        <w:tc>
          <w:tcPr>
            <w:tcW w:w="2319" w:type="pct"/>
            <w:shd w:val="clear" w:color="auto" w:fill="F2F2F2"/>
            <w:vAlign w:val="center"/>
          </w:tcPr>
          <w:p w:rsidR="005A5248" w:rsidRPr="005A5248" w:rsidRDefault="005A5248" w:rsidP="005A5248">
            <w:pPr>
              <w:keepNext/>
              <w:spacing w:before="60" w:after="60"/>
              <w:jc w:val="center"/>
              <w:rPr>
                <w:rFonts w:ascii="Arial" w:hAnsi="Arial" w:cs="Arial"/>
                <w:i/>
                <w:iCs/>
                <w:sz w:val="22"/>
                <w:szCs w:val="22"/>
              </w:rPr>
            </w:pPr>
            <w:r w:rsidRPr="005A5248">
              <w:rPr>
                <w:rFonts w:ascii="Arial" w:hAnsi="Arial" w:cs="Arial"/>
                <w:i/>
                <w:iCs/>
                <w:sz w:val="22"/>
                <w:szCs w:val="22"/>
              </w:rPr>
              <w:t>Indicators (benchmarks)</w:t>
            </w:r>
            <w:r w:rsidRPr="005A5248">
              <w:rPr>
                <w:rFonts w:ascii="Arial" w:hAnsi="Arial" w:cs="Arial"/>
                <w:i/>
                <w:iCs/>
                <w:sz w:val="22"/>
                <w:szCs w:val="22"/>
              </w:rPr>
              <w:br/>
              <w:t>1 January 2020 to 30 June 2020</w:t>
            </w:r>
          </w:p>
        </w:tc>
      </w:tr>
      <w:tr w:rsidR="005A5248" w:rsidRPr="005A5248" w:rsidTr="00582D15">
        <w:trPr>
          <w:cantSplit/>
          <w:trHeight w:val="1061"/>
        </w:trPr>
        <w:tc>
          <w:tcPr>
            <w:tcW w:w="363" w:type="pct"/>
            <w:shd w:val="clear" w:color="auto" w:fill="auto"/>
            <w:vAlign w:val="center"/>
          </w:tcPr>
          <w:p w:rsidR="005A5248" w:rsidRPr="005A5248" w:rsidRDefault="005A5248" w:rsidP="005A5248">
            <w:pPr>
              <w:spacing w:before="60" w:after="60"/>
              <w:jc w:val="center"/>
              <w:rPr>
                <w:rFonts w:ascii="Arial" w:hAnsi="Arial" w:cs="Arial"/>
                <w:iCs/>
                <w:sz w:val="22"/>
                <w:szCs w:val="22"/>
              </w:rPr>
            </w:pPr>
            <w:r w:rsidRPr="005A5248">
              <w:rPr>
                <w:rFonts w:ascii="Arial" w:hAnsi="Arial" w:cs="Arial"/>
                <w:iCs/>
                <w:sz w:val="22"/>
                <w:szCs w:val="22"/>
              </w:rPr>
              <w:t>4.1</w:t>
            </w:r>
          </w:p>
        </w:tc>
        <w:tc>
          <w:tcPr>
            <w:tcW w:w="2318" w:type="pct"/>
            <w:gridSpan w:val="2"/>
            <w:shd w:val="clear" w:color="auto" w:fill="auto"/>
            <w:vAlign w:val="center"/>
          </w:tcPr>
          <w:p w:rsidR="005A5248" w:rsidRPr="005A5248" w:rsidRDefault="005A5248" w:rsidP="005A5248">
            <w:pPr>
              <w:spacing w:before="60" w:after="60"/>
              <w:rPr>
                <w:rFonts w:ascii="Arial" w:hAnsi="Arial" w:cs="Arial"/>
                <w:iCs/>
                <w:color w:val="000000"/>
                <w:sz w:val="22"/>
                <w:szCs w:val="22"/>
              </w:rPr>
            </w:pPr>
            <w:r w:rsidRPr="005A5248">
              <w:rPr>
                <w:rFonts w:ascii="Arial" w:hAnsi="Arial" w:cs="Arial"/>
                <w:iCs/>
                <w:color w:val="000000"/>
                <w:sz w:val="22"/>
                <w:szCs w:val="22"/>
              </w:rPr>
              <w:t>Communication and outreach tools developed and implemented to promote the objectives of the Convention</w:t>
            </w:r>
          </w:p>
        </w:tc>
        <w:tc>
          <w:tcPr>
            <w:tcW w:w="2319" w:type="pct"/>
            <w:shd w:val="clear" w:color="auto" w:fill="auto"/>
            <w:vAlign w:val="center"/>
          </w:tcPr>
          <w:p w:rsidR="005A5248" w:rsidRPr="005A5248" w:rsidRDefault="005A5248" w:rsidP="0022466A">
            <w:pPr>
              <w:numPr>
                <w:ilvl w:val="0"/>
                <w:numId w:val="6"/>
              </w:numPr>
              <w:spacing w:before="60" w:after="60"/>
              <w:ind w:left="360"/>
              <w:rPr>
                <w:rFonts w:ascii="Arial" w:hAnsi="Arial" w:cs="Arial"/>
                <w:iCs/>
                <w:sz w:val="22"/>
                <w:szCs w:val="22"/>
              </w:rPr>
            </w:pPr>
            <w:r w:rsidRPr="005A5248">
              <w:rPr>
                <w:rFonts w:ascii="Arial" w:hAnsi="Arial" w:cs="Arial"/>
                <w:iCs/>
                <w:sz w:val="22"/>
                <w:szCs w:val="22"/>
              </w:rPr>
              <w:t>Outreach tool/material/activity produced and disseminated</w:t>
            </w:r>
          </w:p>
        </w:tc>
      </w:tr>
    </w:tbl>
    <w:p w:rsidR="005A5248" w:rsidRPr="00FD624F" w:rsidRDefault="005A5248" w:rsidP="004B53E8">
      <w:pPr>
        <w:pStyle w:val="COMTitleDecision"/>
        <w:pageBreakBefore/>
        <w:spacing w:before="360" w:after="240"/>
        <w:ind w:left="0"/>
        <w:outlineLvl w:val="0"/>
        <w:rPr>
          <w:rFonts w:eastAsia="SimSun"/>
        </w:rPr>
      </w:pPr>
      <w:r>
        <w:lastRenderedPageBreak/>
        <w:t>DECISION 14.COM</w:t>
      </w:r>
      <w:r>
        <w:rPr>
          <w:lang w:val="en-US"/>
        </w:rPr>
        <w:t> 2.BUR</w:t>
      </w:r>
      <w:r w:rsidRPr="00FD624F">
        <w:t xml:space="preserve"> </w:t>
      </w:r>
      <w:r>
        <w:t>4</w:t>
      </w:r>
    </w:p>
    <w:p w:rsidR="005A5248" w:rsidRPr="00285BB4" w:rsidRDefault="005A5248" w:rsidP="005A5248">
      <w:pPr>
        <w:pStyle w:val="COMPreambulaDecisions"/>
        <w:ind w:left="0"/>
        <w:rPr>
          <w:rFonts w:eastAsia="SimSun"/>
        </w:rPr>
      </w:pPr>
      <w:r w:rsidRPr="00285BB4">
        <w:t xml:space="preserve">The </w:t>
      </w:r>
      <w:r>
        <w:t>Bureau</w:t>
      </w:r>
      <w:r w:rsidRPr="00285BB4">
        <w:t>,</w:t>
      </w:r>
    </w:p>
    <w:p w:rsidR="005A5248" w:rsidRPr="00B55E79" w:rsidRDefault="005A5248" w:rsidP="0022466A">
      <w:pPr>
        <w:pStyle w:val="COMParaDecision"/>
        <w:numPr>
          <w:ilvl w:val="0"/>
          <w:numId w:val="8"/>
        </w:numPr>
        <w:ind w:left="567" w:hanging="567"/>
        <w:rPr>
          <w:lang w:eastAsia="zh-CN"/>
        </w:rPr>
      </w:pPr>
      <w:r w:rsidRPr="00B55E79">
        <w:rPr>
          <w:lang w:eastAsia="zh-CN"/>
        </w:rPr>
        <w:t>Recalling</w:t>
      </w:r>
      <w:r w:rsidRPr="005A5248">
        <w:rPr>
          <w:u w:val="none"/>
          <w:lang w:eastAsia="zh-CN"/>
        </w:rPr>
        <w:t xml:space="preserve"> Article 23 of the Convention as well as Chapter I.4 of the Operational Directives relating to the eligibility and criteria of International Assistance requests,</w:t>
      </w:r>
    </w:p>
    <w:p w:rsidR="005A5248" w:rsidRPr="00C61CEE" w:rsidRDefault="005A5248" w:rsidP="005A5248">
      <w:pPr>
        <w:pStyle w:val="COMParaDecision"/>
        <w:ind w:left="567"/>
        <w:rPr>
          <w:u w:val="none"/>
        </w:rPr>
      </w:pPr>
      <w:r w:rsidRPr="00345CB4">
        <w:t>Having examined</w:t>
      </w:r>
      <w:r w:rsidRPr="00F32C23">
        <w:rPr>
          <w:u w:val="none"/>
        </w:rPr>
        <w:t xml:space="preserve"> </w:t>
      </w:r>
      <w:r>
        <w:rPr>
          <w:u w:val="none"/>
        </w:rPr>
        <w:t>D</w:t>
      </w:r>
      <w:r w:rsidRPr="00F32C23">
        <w:rPr>
          <w:u w:val="none"/>
        </w:rPr>
        <w:t>oc</w:t>
      </w:r>
      <w:r>
        <w:rPr>
          <w:u w:val="none"/>
        </w:rPr>
        <w:t>ument LHE/19/14</w:t>
      </w:r>
      <w:r w:rsidRPr="00F32C23">
        <w:rPr>
          <w:u w:val="none"/>
        </w:rPr>
        <w:t>.COM</w:t>
      </w:r>
      <w:r>
        <w:rPr>
          <w:u w:val="none"/>
          <w:lang w:val="en-US"/>
        </w:rPr>
        <w:t> 2.BUR</w:t>
      </w:r>
      <w:r w:rsidRPr="00F32C23">
        <w:rPr>
          <w:u w:val="none"/>
        </w:rPr>
        <w:t>/</w:t>
      </w:r>
      <w:r>
        <w:rPr>
          <w:u w:val="none"/>
        </w:rPr>
        <w:t xml:space="preserve">4 </w:t>
      </w:r>
      <w:r w:rsidRPr="00C61CEE">
        <w:rPr>
          <w:u w:val="none"/>
        </w:rPr>
        <w:t>as well as International Assistance request no. 01253 submitted by Albania</w:t>
      </w:r>
      <w:r>
        <w:rPr>
          <w:u w:val="none"/>
        </w:rPr>
        <w:t>,</w:t>
      </w:r>
    </w:p>
    <w:p w:rsidR="005A5248" w:rsidRDefault="005A5248" w:rsidP="005A5248">
      <w:pPr>
        <w:pStyle w:val="COMParaDecision"/>
        <w:ind w:left="567"/>
      </w:pPr>
      <w:r>
        <w:t>Further recalling</w:t>
      </w:r>
      <w:r w:rsidRPr="00D30588">
        <w:rPr>
          <w:u w:val="none"/>
        </w:rPr>
        <w:t xml:space="preserve"> </w:t>
      </w:r>
      <w:r w:rsidRPr="00C61CEE">
        <w:rPr>
          <w:u w:val="none"/>
        </w:rPr>
        <w:t>Document ITH/18/13.COM</w:t>
      </w:r>
      <w:r>
        <w:rPr>
          <w:u w:val="none"/>
        </w:rPr>
        <w:t>/</w:t>
      </w:r>
      <w:r w:rsidRPr="00C61CEE">
        <w:rPr>
          <w:u w:val="none"/>
        </w:rPr>
        <w:t>10.d, as well as Decision 13.COM 10.d</w:t>
      </w:r>
      <w:r>
        <w:rPr>
          <w:u w:val="none"/>
        </w:rPr>
        <w:t>,</w:t>
      </w:r>
    </w:p>
    <w:p w:rsidR="005A5248" w:rsidRDefault="005A5248" w:rsidP="005A5248">
      <w:pPr>
        <w:pStyle w:val="COMParaDecision"/>
        <w:ind w:left="567"/>
      </w:pPr>
      <w:r>
        <w:t>Takes note</w:t>
      </w:r>
      <w:r w:rsidRPr="00D30588">
        <w:rPr>
          <w:u w:val="none"/>
        </w:rPr>
        <w:t xml:space="preserve"> </w:t>
      </w:r>
      <w:r w:rsidRPr="00C61CEE">
        <w:rPr>
          <w:u w:val="none"/>
        </w:rPr>
        <w:t xml:space="preserve">that Albania has submitted a revised International Assistance request for the project entitled </w:t>
      </w:r>
      <w:r w:rsidRPr="00E23192">
        <w:rPr>
          <w:b/>
          <w:u w:val="none"/>
        </w:rPr>
        <w:t>Community based inventory of ICH in Albania with a view to safeguarding and transmitting to future generations</w:t>
      </w:r>
      <w:r w:rsidRPr="00C61CEE">
        <w:rPr>
          <w:u w:val="none"/>
        </w:rPr>
        <w:t>:</w:t>
      </w:r>
    </w:p>
    <w:p w:rsidR="005A5248" w:rsidRPr="00C61CEE" w:rsidRDefault="005A5248" w:rsidP="005A5248">
      <w:pPr>
        <w:pStyle w:val="COMParaDecision"/>
        <w:numPr>
          <w:ilvl w:val="0"/>
          <w:numId w:val="0"/>
        </w:numPr>
        <w:ind w:left="567"/>
        <w:rPr>
          <w:u w:val="none"/>
        </w:rPr>
      </w:pPr>
      <w:r w:rsidRPr="00CE1136">
        <w:rPr>
          <w:u w:val="none"/>
          <w:lang w:val="en-US"/>
        </w:rPr>
        <w:t xml:space="preserve">To </w:t>
      </w:r>
      <w:proofErr w:type="gramStart"/>
      <w:r w:rsidRPr="00CE1136">
        <w:rPr>
          <w:u w:val="none"/>
          <w:lang w:val="en-US"/>
        </w:rPr>
        <w:t>be implemented</w:t>
      </w:r>
      <w:proofErr w:type="gramEnd"/>
      <w:r w:rsidRPr="00CE1136">
        <w:rPr>
          <w:u w:val="none"/>
          <w:lang w:val="en-US"/>
        </w:rPr>
        <w:t xml:space="preserve"> by the Ministry of Culture, the proposed 26-month project is aimed at compiling a community-based inventory of intangible cultural heritage in Albania, with a view to drawing up tailored action plans for its safeguarding and transmission to future generations. Despite considerable efforts to safeguard living heritage in Albania, a thorough national inventory of living heritage with concrete community involvement is yet to </w:t>
      </w:r>
      <w:proofErr w:type="gramStart"/>
      <w:r w:rsidRPr="00CE1136">
        <w:rPr>
          <w:u w:val="none"/>
          <w:lang w:val="en-US"/>
        </w:rPr>
        <w:t>be compiled</w:t>
      </w:r>
      <w:proofErr w:type="gramEnd"/>
      <w:r w:rsidRPr="00CE1136">
        <w:rPr>
          <w:u w:val="none"/>
          <w:lang w:val="en-US"/>
        </w:rPr>
        <w:t xml:space="preserve">. To address this situation, the proposed project involves drawing up an inventorying methodology and initiating the inventorying process in three selected districts of Albania. </w:t>
      </w:r>
      <w:proofErr w:type="gramStart"/>
      <w:r w:rsidRPr="00CE1136">
        <w:rPr>
          <w:u w:val="none"/>
          <w:lang w:val="en-US"/>
        </w:rPr>
        <w:t>Firstly, a tailored inventorying methodology will be compiled through training and workshops; and secondly, elements of living heritage in the selected regions will be inventoried, including those of five ethno-linguistic minorities</w:t>
      </w:r>
      <w:r>
        <w:rPr>
          <w:u w:val="none"/>
          <w:lang w:val="en-US"/>
        </w:rPr>
        <w:t>; the information on the elements identified through inventorying will be made available through an open data platform that will be created through the project</w:t>
      </w:r>
      <w:r w:rsidRPr="00CE1136">
        <w:rPr>
          <w:u w:val="none"/>
          <w:lang w:val="en-US"/>
        </w:rPr>
        <w:t xml:space="preserve"> Specifically, the project intends to: create a mechanism to better involve communities in the safeguarding process; expand the current limited inventory; strengthen the processes for transmitting living heritage-related knowledge; improve professionals’ capacities to safeguard intangible cultural heritage in Albania; and raise awareness of its importance.</w:t>
      </w:r>
      <w:proofErr w:type="gramEnd"/>
      <w:r w:rsidRPr="00CE1136">
        <w:rPr>
          <w:u w:val="none"/>
          <w:lang w:val="en-US"/>
        </w:rPr>
        <w:t xml:space="preserve"> The communities and bearers will be at the heart of the inventorying process, distinguishing it from previous inventory-making activities. Following the implementation of the project, the Ministry of Culture </w:t>
      </w:r>
      <w:proofErr w:type="gramStart"/>
      <w:r w:rsidRPr="00CE1136">
        <w:rPr>
          <w:u w:val="none"/>
          <w:lang w:val="en-US"/>
        </w:rPr>
        <w:t>is expected</w:t>
      </w:r>
      <w:proofErr w:type="gramEnd"/>
      <w:r w:rsidRPr="00CE1136">
        <w:rPr>
          <w:u w:val="none"/>
          <w:lang w:val="en-US"/>
        </w:rPr>
        <w:t xml:space="preserve"> to continue the inventorying process and apply the methodology to all the remaining districts of Albania, leading to the compilation of a complete national inventory by the end of 2025.</w:t>
      </w:r>
    </w:p>
    <w:p w:rsidR="005A5248" w:rsidRPr="00C61CEE" w:rsidRDefault="005A5248" w:rsidP="005A5248">
      <w:pPr>
        <w:pStyle w:val="COMParaDecision"/>
        <w:ind w:left="567"/>
        <w:rPr>
          <w:u w:val="none"/>
        </w:rPr>
      </w:pPr>
      <w:r>
        <w:t>Further takes note</w:t>
      </w:r>
      <w:r w:rsidRPr="00D30588">
        <w:rPr>
          <w:u w:val="none"/>
        </w:rPr>
        <w:t xml:space="preserve"> </w:t>
      </w:r>
      <w:r w:rsidRPr="00C61CEE">
        <w:rPr>
          <w:u w:val="none"/>
        </w:rPr>
        <w:t xml:space="preserve">that this assistance is to support a project implemented at the national level, in accordance with Article 20 (c) of the Convention, and that it takes the form of the </w:t>
      </w:r>
      <w:r w:rsidRPr="00E074A7">
        <w:rPr>
          <w:b/>
          <w:u w:val="none"/>
        </w:rPr>
        <w:t>provision of a grant</w:t>
      </w:r>
      <w:r w:rsidRPr="00C61CEE">
        <w:rPr>
          <w:u w:val="none"/>
        </w:rPr>
        <w:t>, pursuant to Article 21 (g) of the Convention;</w:t>
      </w:r>
    </w:p>
    <w:p w:rsidR="005A5248" w:rsidRDefault="005A5248" w:rsidP="005A5248">
      <w:pPr>
        <w:pStyle w:val="COMParaDecision"/>
        <w:ind w:left="567"/>
        <w:rPr>
          <w:u w:val="none"/>
        </w:rPr>
      </w:pPr>
      <w:r>
        <w:t>Also takes note</w:t>
      </w:r>
      <w:r w:rsidRPr="00D30588">
        <w:rPr>
          <w:u w:val="none"/>
        </w:rPr>
        <w:t xml:space="preserve"> </w:t>
      </w:r>
      <w:r w:rsidRPr="00C61CEE">
        <w:rPr>
          <w:u w:val="none"/>
        </w:rPr>
        <w:t>that Albania has requested assistance in the amount of US$</w:t>
      </w:r>
      <w:r>
        <w:rPr>
          <w:u w:val="none"/>
        </w:rPr>
        <w:t>213,260</w:t>
      </w:r>
      <w:r w:rsidRPr="00C61CEE">
        <w:rPr>
          <w:u w:val="none"/>
        </w:rPr>
        <w:t xml:space="preserve"> from the Intangible Cultural Heritage Fund for the implementation of this project;</w:t>
      </w:r>
    </w:p>
    <w:p w:rsidR="005A5248" w:rsidRPr="00EA7D8B" w:rsidRDefault="005A5248" w:rsidP="005A5248">
      <w:pPr>
        <w:pStyle w:val="COMParaDecision"/>
        <w:ind w:left="567"/>
        <w:rPr>
          <w:u w:val="none"/>
        </w:rPr>
      </w:pPr>
      <w:r w:rsidRPr="007A757D">
        <w:t>Congratulate</w:t>
      </w:r>
      <w:r>
        <w:t>s</w:t>
      </w:r>
      <w:r>
        <w:rPr>
          <w:u w:val="none"/>
        </w:rPr>
        <w:t xml:space="preserve"> </w:t>
      </w:r>
      <w:r w:rsidRPr="00474AD1">
        <w:rPr>
          <w:u w:val="none"/>
        </w:rPr>
        <w:t xml:space="preserve">the State Party </w:t>
      </w:r>
      <w:r>
        <w:rPr>
          <w:u w:val="none"/>
        </w:rPr>
        <w:t>for revising the request, having taken</w:t>
      </w:r>
      <w:r w:rsidRPr="00474AD1">
        <w:rPr>
          <w:u w:val="none"/>
        </w:rPr>
        <w:t xml:space="preserve"> into consideration the reservation</w:t>
      </w:r>
      <w:r>
        <w:rPr>
          <w:u w:val="none"/>
        </w:rPr>
        <w:t>s</w:t>
      </w:r>
      <w:r w:rsidRPr="00474AD1">
        <w:rPr>
          <w:u w:val="none"/>
        </w:rPr>
        <w:t xml:space="preserve"> </w:t>
      </w:r>
      <w:r>
        <w:rPr>
          <w:u w:val="none"/>
        </w:rPr>
        <w:t>expressed by</w:t>
      </w:r>
      <w:r w:rsidRPr="00474AD1">
        <w:rPr>
          <w:u w:val="none"/>
        </w:rPr>
        <w:t xml:space="preserve"> the Committee</w:t>
      </w:r>
      <w:r w:rsidRPr="00E920EF">
        <w:rPr>
          <w:u w:val="none"/>
        </w:rPr>
        <w:t xml:space="preserve"> </w:t>
      </w:r>
      <w:r>
        <w:rPr>
          <w:u w:val="none"/>
        </w:rPr>
        <w:t>particularly under Criterion A.2, on the coherence amongst the budget, timetable and the activities listed in the request,</w:t>
      </w:r>
      <w:r w:rsidRPr="00474AD1">
        <w:rPr>
          <w:u w:val="none"/>
        </w:rPr>
        <w:t xml:space="preserve"> </w:t>
      </w:r>
      <w:r>
        <w:rPr>
          <w:u w:val="none"/>
        </w:rPr>
        <w:t>at its thirteenth session when the request was previously examined</w:t>
      </w:r>
      <w:r w:rsidRPr="00474AD1">
        <w:rPr>
          <w:u w:val="none"/>
        </w:rPr>
        <w:t xml:space="preserve"> </w:t>
      </w:r>
      <w:r>
        <w:rPr>
          <w:u w:val="none"/>
        </w:rPr>
        <w:t>(</w:t>
      </w:r>
      <w:r w:rsidRPr="00474AD1">
        <w:rPr>
          <w:u w:val="none"/>
        </w:rPr>
        <w:t>Decision 13.COM 10.d</w:t>
      </w:r>
      <w:r>
        <w:rPr>
          <w:u w:val="none"/>
        </w:rPr>
        <w:t xml:space="preserve">) and </w:t>
      </w:r>
      <w:r w:rsidRPr="00E074A7">
        <w:t>thanks</w:t>
      </w:r>
      <w:r w:rsidRPr="00474AD1">
        <w:rPr>
          <w:u w:val="none"/>
        </w:rPr>
        <w:t xml:space="preserve"> the Secretariat</w:t>
      </w:r>
      <w:r>
        <w:rPr>
          <w:u w:val="none"/>
        </w:rPr>
        <w:t xml:space="preserve"> for having accompanied the State Party during the revision process;</w:t>
      </w:r>
    </w:p>
    <w:p w:rsidR="005A5248" w:rsidRPr="00C61CEE" w:rsidRDefault="005A5248" w:rsidP="005A5248">
      <w:pPr>
        <w:pStyle w:val="COMParaDecision"/>
        <w:ind w:left="567"/>
        <w:rPr>
          <w:u w:val="none"/>
        </w:rPr>
      </w:pPr>
      <w:r>
        <w:t>Decides</w:t>
      </w:r>
      <w:r w:rsidRPr="00D30588">
        <w:rPr>
          <w:u w:val="none"/>
        </w:rPr>
        <w:t xml:space="preserve"> </w:t>
      </w:r>
      <w:r w:rsidRPr="00C61CEE">
        <w:rPr>
          <w:u w:val="none"/>
        </w:rPr>
        <w:t>that, from the information provided in the revised file 01253, the request responds as follows to the criteria for granting International Assistance given in paragraphs 10 and 12 of the Operational Directives:</w:t>
      </w:r>
    </w:p>
    <w:p w:rsidR="005A5248" w:rsidRPr="00C61CEE" w:rsidRDefault="005A5248" w:rsidP="005A5248">
      <w:pPr>
        <w:pStyle w:val="COMParaDecision"/>
        <w:numPr>
          <w:ilvl w:val="0"/>
          <w:numId w:val="0"/>
        </w:numPr>
        <w:ind w:left="567"/>
        <w:rPr>
          <w:u w:val="none"/>
        </w:rPr>
      </w:pPr>
      <w:r w:rsidRPr="00C61CEE">
        <w:rPr>
          <w:b/>
          <w:u w:val="none"/>
        </w:rPr>
        <w:t>Criterion A.1</w:t>
      </w:r>
      <w:r w:rsidRPr="00D30588">
        <w:rPr>
          <w:bCs/>
          <w:u w:val="none"/>
        </w:rPr>
        <w:t>:</w:t>
      </w:r>
      <w:r w:rsidRPr="00C61CEE">
        <w:rPr>
          <w:u w:val="none"/>
        </w:rPr>
        <w:t xml:space="preserve"> The project places the communities concerned at the centre of the inventorying process: they will not be directly involved in its management, but their knowledge of the local circumstances and intangible cultural heritage in question </w:t>
      </w:r>
      <w:proofErr w:type="gramStart"/>
      <w:r w:rsidRPr="00C61CEE">
        <w:rPr>
          <w:u w:val="none"/>
        </w:rPr>
        <w:t>will be fully utilized</w:t>
      </w:r>
      <w:proofErr w:type="gramEnd"/>
      <w:r w:rsidRPr="00C61CEE">
        <w:rPr>
          <w:u w:val="none"/>
        </w:rPr>
        <w:t xml:space="preserve">. The communities will also play an important role in monitoring and validating the results of the inventorying process. Their views, experience and preferences </w:t>
      </w:r>
      <w:proofErr w:type="gramStart"/>
      <w:r w:rsidRPr="00C61CEE">
        <w:rPr>
          <w:u w:val="none"/>
        </w:rPr>
        <w:t>will be taken</w:t>
      </w:r>
      <w:proofErr w:type="gramEnd"/>
      <w:r w:rsidRPr="00C61CEE">
        <w:rPr>
          <w:u w:val="none"/>
        </w:rPr>
        <w:t xml:space="preserve"> into account, as will their reflections on the meaning and significance of the intangible cultural heritage inventoried.</w:t>
      </w:r>
    </w:p>
    <w:p w:rsidR="005A5248" w:rsidRPr="00C61CEE" w:rsidRDefault="005A5248" w:rsidP="005A5248">
      <w:pPr>
        <w:pStyle w:val="COMParaDecision"/>
        <w:numPr>
          <w:ilvl w:val="0"/>
          <w:numId w:val="0"/>
        </w:numPr>
        <w:ind w:left="567"/>
        <w:rPr>
          <w:u w:val="none"/>
        </w:rPr>
      </w:pPr>
      <w:r w:rsidRPr="00C61CEE">
        <w:rPr>
          <w:b/>
          <w:u w:val="none"/>
        </w:rPr>
        <w:lastRenderedPageBreak/>
        <w:t>Criterion A.2</w:t>
      </w:r>
      <w:r w:rsidRPr="00D30588">
        <w:rPr>
          <w:bCs/>
          <w:u w:val="none"/>
        </w:rPr>
        <w:t>:</w:t>
      </w:r>
      <w:r w:rsidRPr="00C61CEE">
        <w:rPr>
          <w:u w:val="none"/>
        </w:rPr>
        <w:t xml:space="preserve"> The revised budget breakdown and </w:t>
      </w:r>
      <w:r>
        <w:rPr>
          <w:u w:val="none"/>
        </w:rPr>
        <w:t xml:space="preserve">the proposed </w:t>
      </w:r>
      <w:r w:rsidRPr="00C61CEE">
        <w:rPr>
          <w:u w:val="none"/>
        </w:rPr>
        <w:t>timetable are well structured</w:t>
      </w:r>
      <w:r>
        <w:rPr>
          <w:u w:val="none"/>
        </w:rPr>
        <w:t xml:space="preserve"> with sufficient details and realistic. It </w:t>
      </w:r>
      <w:r w:rsidRPr="00C61CEE">
        <w:rPr>
          <w:u w:val="none"/>
        </w:rPr>
        <w:t>correspond</w:t>
      </w:r>
      <w:r>
        <w:rPr>
          <w:u w:val="none"/>
        </w:rPr>
        <w:t>s well</w:t>
      </w:r>
      <w:r w:rsidRPr="00C61CEE">
        <w:rPr>
          <w:u w:val="none"/>
        </w:rPr>
        <w:t xml:space="preserve"> with each other and with the activities </w:t>
      </w:r>
      <w:r>
        <w:rPr>
          <w:u w:val="none"/>
        </w:rPr>
        <w:t xml:space="preserve">described in detail </w:t>
      </w:r>
      <w:r w:rsidRPr="00C61CEE">
        <w:rPr>
          <w:u w:val="none"/>
        </w:rPr>
        <w:t xml:space="preserve">in the </w:t>
      </w:r>
      <w:r>
        <w:rPr>
          <w:u w:val="none"/>
        </w:rPr>
        <w:t>proposal. Consequently,</w:t>
      </w:r>
      <w:r w:rsidRPr="00C61CEE">
        <w:rPr>
          <w:u w:val="none"/>
        </w:rPr>
        <w:t xml:space="preserve"> the amount of </w:t>
      </w:r>
      <w:r>
        <w:rPr>
          <w:u w:val="none"/>
        </w:rPr>
        <w:t xml:space="preserve">the </w:t>
      </w:r>
      <w:r w:rsidRPr="00C61CEE">
        <w:rPr>
          <w:u w:val="none"/>
        </w:rPr>
        <w:t xml:space="preserve">Assistance requested </w:t>
      </w:r>
      <w:proofErr w:type="gramStart"/>
      <w:r w:rsidRPr="00C61CEE">
        <w:rPr>
          <w:u w:val="none"/>
        </w:rPr>
        <w:t>is deemed</w:t>
      </w:r>
      <w:proofErr w:type="gramEnd"/>
      <w:r w:rsidRPr="00C61CEE">
        <w:rPr>
          <w:u w:val="none"/>
        </w:rPr>
        <w:t xml:space="preserve"> appropriate.</w:t>
      </w:r>
    </w:p>
    <w:p w:rsidR="005A5248" w:rsidRPr="00D30588" w:rsidRDefault="005A5248" w:rsidP="005A5248">
      <w:pPr>
        <w:pStyle w:val="COMParaDecision"/>
        <w:numPr>
          <w:ilvl w:val="0"/>
          <w:numId w:val="0"/>
        </w:numPr>
        <w:ind w:left="567"/>
        <w:rPr>
          <w:u w:val="none"/>
        </w:rPr>
      </w:pPr>
      <w:r w:rsidRPr="00C61CEE">
        <w:rPr>
          <w:b/>
          <w:u w:val="none"/>
        </w:rPr>
        <w:t>Criterion A.3</w:t>
      </w:r>
      <w:r w:rsidRPr="00D30588">
        <w:rPr>
          <w:bCs/>
          <w:u w:val="none"/>
        </w:rPr>
        <w:t xml:space="preserve">: </w:t>
      </w:r>
      <w:r>
        <w:rPr>
          <w:u w:val="none"/>
        </w:rPr>
        <w:t>T</w:t>
      </w:r>
      <w:r w:rsidRPr="00F37687">
        <w:rPr>
          <w:u w:val="none"/>
        </w:rPr>
        <w:t xml:space="preserve">he proposed activities </w:t>
      </w:r>
      <w:proofErr w:type="gramStart"/>
      <w:r w:rsidRPr="00F37687">
        <w:rPr>
          <w:u w:val="none"/>
        </w:rPr>
        <w:t>are well conceived</w:t>
      </w:r>
      <w:proofErr w:type="gramEnd"/>
      <w:r w:rsidRPr="00F37687">
        <w:rPr>
          <w:u w:val="none"/>
        </w:rPr>
        <w:t xml:space="preserve"> in relation to the objectives and expected results</w:t>
      </w:r>
      <w:r>
        <w:rPr>
          <w:u w:val="none"/>
        </w:rPr>
        <w:t xml:space="preserve">. The involvement of a wide range of key stakeholders in undertaking </w:t>
      </w:r>
      <w:r w:rsidRPr="00C61CEE">
        <w:rPr>
          <w:u w:val="none"/>
        </w:rPr>
        <w:t>thorough methodological groundwork</w:t>
      </w:r>
      <w:r>
        <w:rPr>
          <w:u w:val="none"/>
        </w:rPr>
        <w:t xml:space="preserve"> </w:t>
      </w:r>
      <w:r w:rsidRPr="00C61CEE">
        <w:rPr>
          <w:u w:val="none"/>
        </w:rPr>
        <w:t xml:space="preserve">guarantees </w:t>
      </w:r>
      <w:r>
        <w:rPr>
          <w:u w:val="none"/>
        </w:rPr>
        <w:t>the</w:t>
      </w:r>
      <w:r w:rsidRPr="00C61CEE">
        <w:rPr>
          <w:u w:val="none"/>
        </w:rPr>
        <w:t xml:space="preserve"> feasibility</w:t>
      </w:r>
      <w:r>
        <w:rPr>
          <w:u w:val="none"/>
        </w:rPr>
        <w:t xml:space="preserve"> of the project</w:t>
      </w:r>
      <w:r w:rsidRPr="00C61CEE">
        <w:rPr>
          <w:u w:val="none"/>
        </w:rPr>
        <w:t xml:space="preserve">. Its strength lies in training a large number of community members and experts </w:t>
      </w:r>
      <w:r>
        <w:rPr>
          <w:u w:val="none"/>
        </w:rPr>
        <w:t>in the three regions concerned to carry out</w:t>
      </w:r>
      <w:r w:rsidRPr="00C61CEE">
        <w:rPr>
          <w:u w:val="none"/>
        </w:rPr>
        <w:t xml:space="preserve"> community-based inventorying</w:t>
      </w:r>
      <w:r>
        <w:rPr>
          <w:u w:val="none"/>
        </w:rPr>
        <w:t xml:space="preserve">, </w:t>
      </w:r>
      <w:r w:rsidRPr="00C61CEE">
        <w:rPr>
          <w:u w:val="none"/>
        </w:rPr>
        <w:t>and in the wide dissemination of the principles and working methods of the 2003 Convention.</w:t>
      </w:r>
    </w:p>
    <w:p w:rsidR="005A5248" w:rsidRPr="00C61CEE" w:rsidRDefault="005A5248" w:rsidP="005A5248">
      <w:pPr>
        <w:pStyle w:val="COMParaDecision"/>
        <w:numPr>
          <w:ilvl w:val="0"/>
          <w:numId w:val="0"/>
        </w:numPr>
        <w:ind w:left="567"/>
        <w:rPr>
          <w:u w:val="none"/>
        </w:rPr>
      </w:pPr>
      <w:r w:rsidRPr="00C61CEE">
        <w:rPr>
          <w:b/>
          <w:u w:val="none"/>
        </w:rPr>
        <w:t>Criterion A.4</w:t>
      </w:r>
      <w:r w:rsidRPr="00D30588">
        <w:rPr>
          <w:bCs/>
          <w:u w:val="none"/>
        </w:rPr>
        <w:t xml:space="preserve">: </w:t>
      </w:r>
      <w:r w:rsidRPr="00C61CEE">
        <w:rPr>
          <w:u w:val="none"/>
        </w:rPr>
        <w:t>The active involvement of the state administration, research institutes</w:t>
      </w:r>
      <w:r>
        <w:rPr>
          <w:u w:val="none"/>
        </w:rPr>
        <w:t xml:space="preserve">, </w:t>
      </w:r>
      <w:r w:rsidRPr="00C61CEE">
        <w:rPr>
          <w:u w:val="none"/>
        </w:rPr>
        <w:t xml:space="preserve">regional NGOs </w:t>
      </w:r>
      <w:r>
        <w:rPr>
          <w:u w:val="none"/>
        </w:rPr>
        <w:t xml:space="preserve">and bearers </w:t>
      </w:r>
      <w:proofErr w:type="gramStart"/>
      <w:r>
        <w:rPr>
          <w:u w:val="none"/>
        </w:rPr>
        <w:t>is expected</w:t>
      </w:r>
      <w:proofErr w:type="gramEnd"/>
      <w:r>
        <w:rPr>
          <w:u w:val="none"/>
        </w:rPr>
        <w:t xml:space="preserve"> to lead to </w:t>
      </w:r>
      <w:r w:rsidRPr="00C61CEE">
        <w:rPr>
          <w:u w:val="none"/>
        </w:rPr>
        <w:t xml:space="preserve">further development of the </w:t>
      </w:r>
      <w:r>
        <w:rPr>
          <w:u w:val="none"/>
        </w:rPr>
        <w:t>inventory</w:t>
      </w:r>
      <w:r w:rsidRPr="00C61CEE">
        <w:rPr>
          <w:u w:val="none"/>
        </w:rPr>
        <w:t xml:space="preserve"> after the conclusion of the project. </w:t>
      </w:r>
      <w:r w:rsidRPr="00E23192">
        <w:rPr>
          <w:u w:val="none"/>
        </w:rPr>
        <w:t xml:space="preserve">The open access technology to </w:t>
      </w:r>
      <w:proofErr w:type="gramStart"/>
      <w:r w:rsidRPr="00E23192">
        <w:rPr>
          <w:u w:val="none"/>
        </w:rPr>
        <w:t>be used</w:t>
      </w:r>
      <w:proofErr w:type="gramEnd"/>
      <w:r w:rsidRPr="00E23192">
        <w:rPr>
          <w:u w:val="none"/>
        </w:rPr>
        <w:t xml:space="preserve"> for data storage and presentation of the inventory will contribute to increase visibility of intangible cultural heritage safeguarding activities and encourage further inventorying by communities and institutions.</w:t>
      </w:r>
    </w:p>
    <w:p w:rsidR="005A5248" w:rsidRPr="00C61CEE" w:rsidRDefault="005A5248" w:rsidP="005A5248">
      <w:pPr>
        <w:pStyle w:val="COMParaDecision"/>
        <w:numPr>
          <w:ilvl w:val="0"/>
          <w:numId w:val="0"/>
        </w:numPr>
        <w:ind w:left="567"/>
        <w:rPr>
          <w:u w:val="none"/>
        </w:rPr>
      </w:pPr>
      <w:r w:rsidRPr="00C61CEE">
        <w:rPr>
          <w:b/>
          <w:u w:val="none"/>
        </w:rPr>
        <w:t>Criterion A.5</w:t>
      </w:r>
      <w:r w:rsidRPr="00D30588">
        <w:rPr>
          <w:bCs/>
          <w:u w:val="none"/>
        </w:rPr>
        <w:t>:</w:t>
      </w:r>
      <w:r w:rsidRPr="00C61CEE">
        <w:rPr>
          <w:u w:val="none"/>
        </w:rPr>
        <w:t xml:space="preserve"> The revised </w:t>
      </w:r>
      <w:r>
        <w:rPr>
          <w:u w:val="none"/>
        </w:rPr>
        <w:t>b</w:t>
      </w:r>
      <w:r w:rsidRPr="00C61CEE">
        <w:rPr>
          <w:u w:val="none"/>
        </w:rPr>
        <w:t>udget reflect</w:t>
      </w:r>
      <w:r>
        <w:rPr>
          <w:u w:val="none"/>
        </w:rPr>
        <w:t>s</w:t>
      </w:r>
      <w:r w:rsidRPr="00C61CEE">
        <w:rPr>
          <w:u w:val="none"/>
        </w:rPr>
        <w:t xml:space="preserve"> the contr</w:t>
      </w:r>
      <w:r>
        <w:rPr>
          <w:u w:val="none"/>
        </w:rPr>
        <w:t>ibution of the submitting State</w:t>
      </w:r>
      <w:r w:rsidRPr="00C61CEE">
        <w:rPr>
          <w:u w:val="none"/>
        </w:rPr>
        <w:t xml:space="preserve"> of an amount of US$</w:t>
      </w:r>
      <w:r>
        <w:rPr>
          <w:u w:val="none"/>
        </w:rPr>
        <w:t>35,525</w:t>
      </w:r>
      <w:r w:rsidRPr="00C61CEE">
        <w:rPr>
          <w:u w:val="none"/>
        </w:rPr>
        <w:t xml:space="preserve"> including </w:t>
      </w:r>
      <w:r>
        <w:rPr>
          <w:u w:val="none"/>
        </w:rPr>
        <w:t xml:space="preserve">their </w:t>
      </w:r>
      <w:r w:rsidRPr="00C61CEE">
        <w:rPr>
          <w:u w:val="none"/>
        </w:rPr>
        <w:t>in-kind input, which represents about 1</w:t>
      </w:r>
      <w:r>
        <w:rPr>
          <w:u w:val="none"/>
        </w:rPr>
        <w:t>4</w:t>
      </w:r>
      <w:r w:rsidRPr="00C61CEE">
        <w:rPr>
          <w:u w:val="none"/>
        </w:rPr>
        <w:t>% of the total project budget</w:t>
      </w:r>
      <w:r>
        <w:rPr>
          <w:u w:val="none"/>
        </w:rPr>
        <w:t>.</w:t>
      </w:r>
    </w:p>
    <w:p w:rsidR="005A5248" w:rsidRPr="00C61CEE" w:rsidRDefault="005A5248" w:rsidP="005A5248">
      <w:pPr>
        <w:pStyle w:val="COMParaDecision"/>
        <w:numPr>
          <w:ilvl w:val="0"/>
          <w:numId w:val="0"/>
        </w:numPr>
        <w:ind w:left="567"/>
        <w:rPr>
          <w:u w:val="none"/>
        </w:rPr>
      </w:pPr>
      <w:r w:rsidRPr="00C61CEE">
        <w:rPr>
          <w:b/>
          <w:u w:val="none"/>
        </w:rPr>
        <w:t>Criterion A.6</w:t>
      </w:r>
      <w:r w:rsidRPr="00D30588">
        <w:rPr>
          <w:bCs/>
          <w:u w:val="none"/>
        </w:rPr>
        <w:t>:</w:t>
      </w:r>
      <w:r w:rsidRPr="00C61CEE">
        <w:rPr>
          <w:u w:val="none"/>
        </w:rPr>
        <w:t xml:space="preserve"> The file demonstrates that the project will help build capacities, strengthen existing human and material resources and enable professionals to acquire knowledge and skills concerning the implementation of the 2003 Convention. It </w:t>
      </w:r>
      <w:proofErr w:type="gramStart"/>
      <w:r w:rsidRPr="00C61CEE">
        <w:rPr>
          <w:u w:val="none"/>
        </w:rPr>
        <w:t>is anticipated</w:t>
      </w:r>
      <w:proofErr w:type="gramEnd"/>
      <w:r w:rsidRPr="00C61CEE">
        <w:rPr>
          <w:u w:val="none"/>
        </w:rPr>
        <w:t xml:space="preserve"> that one hundred and twenty community representatives, students and professionals will benefit from the training. They will be able to transmit their newly obtained </w:t>
      </w:r>
      <w:proofErr w:type="gramStart"/>
      <w:r w:rsidRPr="00C61CEE">
        <w:rPr>
          <w:u w:val="none"/>
        </w:rPr>
        <w:t>know-how</w:t>
      </w:r>
      <w:proofErr w:type="gramEnd"/>
      <w:r w:rsidRPr="00C61CEE">
        <w:rPr>
          <w:u w:val="none"/>
        </w:rPr>
        <w:t xml:space="preserve"> to other community members, thereby enhancing the significance of intangible cultural heritage in relation to local identity and community life.</w:t>
      </w:r>
    </w:p>
    <w:p w:rsidR="005A5248" w:rsidRDefault="005A5248" w:rsidP="005A5248">
      <w:pPr>
        <w:pStyle w:val="COMParaDecision"/>
        <w:numPr>
          <w:ilvl w:val="0"/>
          <w:numId w:val="0"/>
        </w:numPr>
        <w:ind w:left="567"/>
        <w:rPr>
          <w:u w:val="none"/>
        </w:rPr>
      </w:pPr>
      <w:r w:rsidRPr="00C61CEE">
        <w:rPr>
          <w:b/>
          <w:u w:val="none"/>
        </w:rPr>
        <w:t>Criterion A.7</w:t>
      </w:r>
      <w:r w:rsidRPr="00D30588">
        <w:rPr>
          <w:bCs/>
          <w:u w:val="none"/>
        </w:rPr>
        <w:t>:</w:t>
      </w:r>
      <w:r w:rsidRPr="00C61CEE">
        <w:rPr>
          <w:u w:val="none"/>
        </w:rPr>
        <w:t xml:space="preserve"> Albania received US$24,500 from the Intangible Cultural Heritage Fund as a contribution to the project ‘Inventory of Albanian folk </w:t>
      </w:r>
      <w:proofErr w:type="spellStart"/>
      <w:r w:rsidRPr="00C61CEE">
        <w:rPr>
          <w:u w:val="none"/>
        </w:rPr>
        <w:t>iso</w:t>
      </w:r>
      <w:proofErr w:type="spellEnd"/>
      <w:r w:rsidRPr="00C61CEE">
        <w:rPr>
          <w:u w:val="none"/>
        </w:rPr>
        <w:t xml:space="preserve">-polyphony’ (2011-2013). It also received US$9,800 in preparatory assistance for the preparation of a proposal for the Register of Good Safeguarding Practices – ‘National Folk Festival of </w:t>
      </w:r>
      <w:proofErr w:type="spellStart"/>
      <w:r w:rsidRPr="00C61CEE">
        <w:rPr>
          <w:u w:val="none"/>
        </w:rPr>
        <w:t>Gjirokastra</w:t>
      </w:r>
      <w:proofErr w:type="spellEnd"/>
      <w:r w:rsidRPr="00C61CEE">
        <w:rPr>
          <w:u w:val="none"/>
        </w:rPr>
        <w:t xml:space="preserve">, 50 years of best practice in safeguarding Albanian intangible heritage’. The </w:t>
      </w:r>
      <w:proofErr w:type="gramStart"/>
      <w:r w:rsidRPr="00C61CEE">
        <w:rPr>
          <w:u w:val="none"/>
        </w:rPr>
        <w:t>request was approved in June 2018 by the Bureau of the Committee</w:t>
      </w:r>
      <w:proofErr w:type="gramEnd"/>
      <w:r w:rsidRPr="00C61CEE">
        <w:rPr>
          <w:u w:val="none"/>
        </w:rPr>
        <w:t>.</w:t>
      </w:r>
    </w:p>
    <w:p w:rsidR="005A5248" w:rsidRPr="00C61CEE" w:rsidRDefault="005A5248" w:rsidP="005A5248">
      <w:pPr>
        <w:pStyle w:val="COMParaDecision"/>
        <w:numPr>
          <w:ilvl w:val="0"/>
          <w:numId w:val="0"/>
        </w:numPr>
        <w:ind w:left="567"/>
        <w:rPr>
          <w:u w:val="none"/>
        </w:rPr>
      </w:pPr>
      <w:r>
        <w:rPr>
          <w:b/>
          <w:u w:val="none"/>
        </w:rPr>
        <w:t>Paragraph 10(a</w:t>
      </w:r>
      <w:proofErr w:type="gramStart"/>
      <w:r>
        <w:rPr>
          <w:b/>
          <w:u w:val="none"/>
        </w:rPr>
        <w:t>)</w:t>
      </w:r>
      <w:r w:rsidRPr="00D30588">
        <w:rPr>
          <w:bCs/>
          <w:u w:val="none"/>
        </w:rPr>
        <w:t>:</w:t>
      </w:r>
      <w:proofErr w:type="gramEnd"/>
      <w:r>
        <w:rPr>
          <w:u w:val="none"/>
        </w:rPr>
        <w:t xml:space="preserve"> The revised proposal </w:t>
      </w:r>
      <w:r w:rsidRPr="001F085C">
        <w:rPr>
          <w:u w:val="none"/>
        </w:rPr>
        <w:t>is national in scope and</w:t>
      </w:r>
      <w:r w:rsidRPr="009E04C6">
        <w:rPr>
          <w:u w:val="none"/>
        </w:rPr>
        <w:t xml:space="preserve"> </w:t>
      </w:r>
      <w:r w:rsidRPr="001F085C">
        <w:rPr>
          <w:u w:val="none"/>
        </w:rPr>
        <w:t xml:space="preserve">in addition to involving </w:t>
      </w:r>
      <w:r>
        <w:rPr>
          <w:u w:val="none"/>
        </w:rPr>
        <w:t xml:space="preserve">members of local communities, bearers and experts </w:t>
      </w:r>
      <w:r w:rsidRPr="001F085C">
        <w:rPr>
          <w:u w:val="none"/>
        </w:rPr>
        <w:t>from all</w:t>
      </w:r>
      <w:r>
        <w:rPr>
          <w:u w:val="none"/>
        </w:rPr>
        <w:t xml:space="preserve"> three pilot regions</w:t>
      </w:r>
      <w:r w:rsidRPr="001F085C">
        <w:rPr>
          <w:u w:val="none"/>
        </w:rPr>
        <w:t>, cooperation with national implementing partners</w:t>
      </w:r>
      <w:r>
        <w:rPr>
          <w:u w:val="none"/>
        </w:rPr>
        <w:t>, including the Ministry of Culture, National Centre of Traditional Activities, and National Institute of Inventory of Cultural Heritage will be established.</w:t>
      </w:r>
    </w:p>
    <w:p w:rsidR="005A5248" w:rsidRPr="00D30588" w:rsidRDefault="005A5248" w:rsidP="005A5248">
      <w:pPr>
        <w:pStyle w:val="COMParaDecision"/>
        <w:numPr>
          <w:ilvl w:val="0"/>
          <w:numId w:val="0"/>
        </w:numPr>
        <w:ind w:left="567"/>
        <w:rPr>
          <w:bCs/>
          <w:u w:val="none"/>
        </w:rPr>
      </w:pPr>
      <w:r w:rsidRPr="00C91A66">
        <w:rPr>
          <w:b/>
          <w:u w:val="none"/>
        </w:rPr>
        <w:t>Paragraph 10(b)</w:t>
      </w:r>
      <w:r w:rsidRPr="00D30588">
        <w:rPr>
          <w:bCs/>
          <w:u w:val="none"/>
        </w:rPr>
        <w:t xml:space="preserve">: </w:t>
      </w:r>
      <w:r w:rsidRPr="00C91A66">
        <w:rPr>
          <w:u w:val="none"/>
        </w:rPr>
        <w:t xml:space="preserve">The project </w:t>
      </w:r>
      <w:proofErr w:type="gramStart"/>
      <w:r w:rsidRPr="00C91A66">
        <w:rPr>
          <w:u w:val="none"/>
        </w:rPr>
        <w:t>is expected</w:t>
      </w:r>
      <w:proofErr w:type="gramEnd"/>
      <w:r w:rsidRPr="00C91A66">
        <w:rPr>
          <w:u w:val="none"/>
        </w:rPr>
        <w:t xml:space="preserve"> to increase awareness of the importance of intangible cultural heritage </w:t>
      </w:r>
      <w:r>
        <w:rPr>
          <w:u w:val="none"/>
        </w:rPr>
        <w:t xml:space="preserve">safeguarding </w:t>
      </w:r>
      <w:r w:rsidRPr="00C91A66">
        <w:rPr>
          <w:u w:val="none"/>
        </w:rPr>
        <w:t xml:space="preserve">among the communities concerned, but also among </w:t>
      </w:r>
      <w:r>
        <w:rPr>
          <w:u w:val="none"/>
        </w:rPr>
        <w:t xml:space="preserve">young people and </w:t>
      </w:r>
      <w:r w:rsidRPr="00C91A66">
        <w:rPr>
          <w:u w:val="none"/>
        </w:rPr>
        <w:t xml:space="preserve">the general population. The project results </w:t>
      </w:r>
      <w:proofErr w:type="gramStart"/>
      <w:r w:rsidRPr="00C91A66">
        <w:rPr>
          <w:u w:val="none"/>
        </w:rPr>
        <w:t>will be presented</w:t>
      </w:r>
      <w:proofErr w:type="gramEnd"/>
      <w:r w:rsidRPr="00C91A66">
        <w:rPr>
          <w:u w:val="none"/>
        </w:rPr>
        <w:t xml:space="preserve"> to practitioners and communities concerned in each of the </w:t>
      </w:r>
      <w:r>
        <w:rPr>
          <w:u w:val="none"/>
        </w:rPr>
        <w:t xml:space="preserve">three </w:t>
      </w:r>
      <w:r w:rsidRPr="00C91A66">
        <w:rPr>
          <w:u w:val="none"/>
        </w:rPr>
        <w:t xml:space="preserve">regions, as well as to a wide audience </w:t>
      </w:r>
      <w:r>
        <w:rPr>
          <w:u w:val="none"/>
        </w:rPr>
        <w:t xml:space="preserve">through </w:t>
      </w:r>
      <w:r w:rsidRPr="00C91A66">
        <w:rPr>
          <w:u w:val="none"/>
        </w:rPr>
        <w:t xml:space="preserve">public </w:t>
      </w:r>
      <w:r>
        <w:rPr>
          <w:u w:val="none"/>
        </w:rPr>
        <w:t xml:space="preserve">radio and </w:t>
      </w:r>
      <w:r w:rsidRPr="00C91A66">
        <w:rPr>
          <w:u w:val="none"/>
        </w:rPr>
        <w:t>TV</w:t>
      </w:r>
      <w:r>
        <w:rPr>
          <w:u w:val="none"/>
        </w:rPr>
        <w:t xml:space="preserve"> interventions</w:t>
      </w:r>
      <w:r w:rsidRPr="00C91A66">
        <w:rPr>
          <w:u w:val="none"/>
        </w:rPr>
        <w:t>.</w:t>
      </w:r>
    </w:p>
    <w:p w:rsidR="005A5248" w:rsidRPr="00C61CEE" w:rsidRDefault="005A5248" w:rsidP="005A5248">
      <w:pPr>
        <w:pStyle w:val="COMParaDecision"/>
        <w:ind w:left="567"/>
        <w:rPr>
          <w:u w:val="none"/>
        </w:rPr>
      </w:pPr>
      <w:r>
        <w:t>Approves</w:t>
      </w:r>
      <w:r w:rsidRPr="00D30588">
        <w:rPr>
          <w:u w:val="none"/>
        </w:rPr>
        <w:t xml:space="preserve"> </w:t>
      </w:r>
      <w:r w:rsidRPr="00C61CEE">
        <w:rPr>
          <w:u w:val="none"/>
        </w:rPr>
        <w:t xml:space="preserve">the International Assistance request from Albania for the project entitled </w:t>
      </w:r>
      <w:r w:rsidRPr="00C82D85">
        <w:rPr>
          <w:b/>
          <w:u w:val="none"/>
        </w:rPr>
        <w:t>Community based inventory of ICH in Albania with a view to safeguarding and transmitting to future generations</w:t>
      </w:r>
      <w:r w:rsidRPr="00C61CEE">
        <w:rPr>
          <w:u w:val="none"/>
        </w:rPr>
        <w:t xml:space="preserve"> and grants the amount of US$21</w:t>
      </w:r>
      <w:r>
        <w:rPr>
          <w:u w:val="none"/>
        </w:rPr>
        <w:t>3</w:t>
      </w:r>
      <w:r w:rsidRPr="00C61CEE">
        <w:rPr>
          <w:u w:val="none"/>
        </w:rPr>
        <w:t>,</w:t>
      </w:r>
      <w:r>
        <w:rPr>
          <w:u w:val="none"/>
        </w:rPr>
        <w:t>260</w:t>
      </w:r>
      <w:r w:rsidRPr="00C61CEE">
        <w:rPr>
          <w:u w:val="none"/>
        </w:rPr>
        <w:t xml:space="preserve"> to the State Party to this end;</w:t>
      </w:r>
    </w:p>
    <w:p w:rsidR="005A5248" w:rsidRPr="00C61CEE" w:rsidRDefault="005A5248" w:rsidP="005A5248">
      <w:pPr>
        <w:pStyle w:val="COMParaDecision"/>
        <w:ind w:left="567"/>
        <w:rPr>
          <w:u w:val="none"/>
        </w:rPr>
      </w:pPr>
      <w:r>
        <w:t>Requests</w:t>
      </w:r>
      <w:r w:rsidRPr="00C82D85">
        <w:rPr>
          <w:u w:val="none"/>
        </w:rPr>
        <w:t xml:space="preserve"> </w:t>
      </w:r>
      <w:r w:rsidRPr="00C61CEE">
        <w:rPr>
          <w:u w:val="none"/>
        </w:rPr>
        <w:t xml:space="preserve">the Secretariat </w:t>
      </w:r>
      <w:r>
        <w:rPr>
          <w:u w:val="none"/>
        </w:rPr>
        <w:t xml:space="preserve">to </w:t>
      </w:r>
      <w:r w:rsidRPr="00C61CEE">
        <w:rPr>
          <w:u w:val="none"/>
        </w:rPr>
        <w:t>reach an agreement with the requesting State Party on the technical details of the assistance, paying particular attention to ensuring that the detailed work plan of the activities to be covered by the Intangible Cultural Heritage Fund is specific enough to provide a sufficient justification of the expenditures;</w:t>
      </w:r>
    </w:p>
    <w:p w:rsidR="005A5248" w:rsidRPr="005A5248" w:rsidRDefault="005A5248" w:rsidP="005A5248">
      <w:pPr>
        <w:pStyle w:val="COMParaDecision"/>
        <w:ind w:left="567"/>
      </w:pPr>
      <w:r>
        <w:t>Invites</w:t>
      </w:r>
      <w:r w:rsidRPr="00C82D85">
        <w:rPr>
          <w:u w:val="none"/>
        </w:rPr>
        <w:t xml:space="preserve"> </w:t>
      </w:r>
      <w:r w:rsidRPr="00C61CEE">
        <w:rPr>
          <w:u w:val="none"/>
        </w:rPr>
        <w:t>the State Party to use Form ICH-04 Report when reporting on the use of the assistance provided.</w:t>
      </w:r>
    </w:p>
    <w:p w:rsidR="005A5248" w:rsidRPr="00B077F5" w:rsidRDefault="005A5248" w:rsidP="004B53E8">
      <w:pPr>
        <w:keepNext/>
        <w:spacing w:before="360" w:after="240"/>
        <w:jc w:val="both"/>
        <w:outlineLvl w:val="0"/>
        <w:rPr>
          <w:rFonts w:ascii="Arial" w:hAnsi="Arial" w:cs="Arial"/>
          <w:b/>
          <w:sz w:val="22"/>
          <w:szCs w:val="22"/>
        </w:rPr>
      </w:pPr>
      <w:r w:rsidRPr="00B077F5">
        <w:rPr>
          <w:rFonts w:ascii="Arial" w:hAnsi="Arial" w:cs="Arial"/>
          <w:b/>
          <w:sz w:val="22"/>
          <w:szCs w:val="22"/>
        </w:rPr>
        <w:lastRenderedPageBreak/>
        <w:t xml:space="preserve">DECISION 14.COM </w:t>
      </w:r>
      <w:r>
        <w:rPr>
          <w:rFonts w:ascii="Arial" w:hAnsi="Arial" w:cs="Arial"/>
          <w:b/>
          <w:sz w:val="22"/>
          <w:szCs w:val="22"/>
        </w:rPr>
        <w:t>2.BUR 5</w:t>
      </w:r>
      <w:r w:rsidR="00D075DE">
        <w:rPr>
          <w:rFonts w:ascii="Arial" w:hAnsi="Arial" w:cs="Arial"/>
          <w:b/>
          <w:sz w:val="22"/>
          <w:szCs w:val="22"/>
        </w:rPr>
        <w:t>.1</w:t>
      </w:r>
    </w:p>
    <w:p w:rsidR="005A5248" w:rsidRPr="00B077F5" w:rsidRDefault="005A5248" w:rsidP="005A5248">
      <w:pPr>
        <w:keepNext/>
        <w:spacing w:before="120" w:after="120"/>
        <w:jc w:val="both"/>
        <w:rPr>
          <w:rFonts w:ascii="Arial" w:hAnsi="Arial" w:cs="Arial"/>
          <w:sz w:val="22"/>
          <w:szCs w:val="22"/>
        </w:rPr>
      </w:pPr>
      <w:r w:rsidRPr="00B077F5">
        <w:rPr>
          <w:rFonts w:ascii="Arial" w:hAnsi="Arial" w:cs="Arial"/>
          <w:sz w:val="22"/>
          <w:szCs w:val="22"/>
        </w:rPr>
        <w:t>The Bureau,</w:t>
      </w:r>
    </w:p>
    <w:p w:rsidR="005A5248" w:rsidRPr="00B55E79" w:rsidRDefault="005A5248" w:rsidP="0022466A">
      <w:pPr>
        <w:pStyle w:val="ListParagraph"/>
        <w:numPr>
          <w:ilvl w:val="0"/>
          <w:numId w:val="12"/>
        </w:numPr>
        <w:spacing w:before="120" w:after="120" w:line="259" w:lineRule="auto"/>
        <w:ind w:left="567"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p>
    <w:p w:rsidR="005A5248" w:rsidRPr="00B55E79" w:rsidRDefault="005A5248" w:rsidP="0022466A">
      <w:pPr>
        <w:pStyle w:val="ListParagraph"/>
        <w:numPr>
          <w:ilvl w:val="0"/>
          <w:numId w:val="12"/>
        </w:numPr>
        <w:spacing w:before="120" w:after="120" w:line="259" w:lineRule="auto"/>
        <w:ind w:left="567"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LHE/19/14.COM </w:t>
      </w:r>
      <w:r>
        <w:rPr>
          <w:rFonts w:ascii="Arial" w:hAnsi="Arial" w:cs="Arial"/>
          <w:sz w:val="22"/>
          <w:szCs w:val="22"/>
        </w:rPr>
        <w:t>2.BUR/5</w:t>
      </w:r>
      <w:r w:rsidRPr="00B55E79">
        <w:rPr>
          <w:rFonts w:ascii="Arial" w:hAnsi="Arial" w:cs="Arial"/>
          <w:sz w:val="22"/>
          <w:szCs w:val="22"/>
        </w:rPr>
        <w:t xml:space="preserve"> as well as International Assistance request no. 015</w:t>
      </w:r>
      <w:r>
        <w:rPr>
          <w:rFonts w:ascii="Arial" w:hAnsi="Arial" w:cs="Arial"/>
          <w:sz w:val="22"/>
          <w:szCs w:val="22"/>
        </w:rPr>
        <w:t>25</w:t>
      </w:r>
      <w:r w:rsidRPr="00B55E79">
        <w:rPr>
          <w:rFonts w:ascii="Arial" w:hAnsi="Arial" w:cs="Arial"/>
          <w:sz w:val="22"/>
          <w:szCs w:val="22"/>
        </w:rPr>
        <w:t xml:space="preserve"> submitted by </w:t>
      </w:r>
      <w:r>
        <w:rPr>
          <w:rFonts w:ascii="Arial" w:hAnsi="Arial" w:cs="Arial"/>
          <w:sz w:val="22"/>
          <w:szCs w:val="22"/>
        </w:rPr>
        <w:t>the Cook Islands</w:t>
      </w:r>
      <w:r w:rsidRPr="00B55E79">
        <w:rPr>
          <w:rFonts w:ascii="Arial" w:hAnsi="Arial" w:cs="Arial"/>
          <w:sz w:val="22"/>
          <w:szCs w:val="22"/>
        </w:rPr>
        <w:t>,</w:t>
      </w:r>
    </w:p>
    <w:p w:rsidR="005A5248" w:rsidRPr="007B707F" w:rsidRDefault="005A5248" w:rsidP="0022466A">
      <w:pPr>
        <w:pStyle w:val="ListParagraph"/>
        <w:numPr>
          <w:ilvl w:val="0"/>
          <w:numId w:val="12"/>
        </w:numPr>
        <w:spacing w:before="120" w:after="120" w:line="259" w:lineRule="auto"/>
        <w:ind w:left="567" w:hanging="567"/>
        <w:contextualSpacing w:val="0"/>
        <w:jc w:val="both"/>
        <w:rPr>
          <w:rFonts w:ascii="Arial" w:hAnsi="Arial" w:cs="Arial"/>
          <w:sz w:val="22"/>
          <w:szCs w:val="22"/>
        </w:rPr>
      </w:pPr>
      <w:r w:rsidRPr="00B077F5">
        <w:rPr>
          <w:rFonts w:ascii="Arial" w:hAnsi="Arial" w:cs="Arial"/>
          <w:sz w:val="22"/>
          <w:szCs w:val="22"/>
          <w:u w:val="single"/>
        </w:rPr>
        <w:t>Takes note</w:t>
      </w:r>
      <w:r w:rsidRPr="00B077F5">
        <w:rPr>
          <w:rFonts w:ascii="Arial" w:hAnsi="Arial" w:cs="Arial"/>
          <w:sz w:val="22"/>
          <w:szCs w:val="22"/>
        </w:rPr>
        <w:t xml:space="preserve"> that </w:t>
      </w:r>
      <w:r>
        <w:rPr>
          <w:rFonts w:ascii="Arial" w:hAnsi="Arial" w:cs="Arial"/>
          <w:sz w:val="22"/>
          <w:szCs w:val="22"/>
        </w:rPr>
        <w:t>the Cook Islands</w:t>
      </w:r>
      <w:r w:rsidRPr="00B077F5">
        <w:rPr>
          <w:rFonts w:ascii="Arial" w:hAnsi="Arial" w:cs="Arial"/>
          <w:sz w:val="22"/>
          <w:szCs w:val="22"/>
        </w:rPr>
        <w:t xml:space="preserve"> has requested International Assistance for the project entitled </w:t>
      </w:r>
      <w:r w:rsidRPr="00FE420F">
        <w:rPr>
          <w:rFonts w:ascii="Arial" w:hAnsi="Arial" w:cs="Arial"/>
          <w:b/>
          <w:color w:val="000000" w:themeColor="text1"/>
          <w:sz w:val="22"/>
          <w:szCs w:val="22"/>
          <w:lang w:val="en-US"/>
        </w:rPr>
        <w:t>Establishment of the Community-based ICH Inventory in the Cook Islands</w:t>
      </w:r>
      <w:r w:rsidRPr="00B077F5">
        <w:rPr>
          <w:rFonts w:ascii="Arial" w:hAnsi="Arial" w:cs="Arial"/>
          <w:bCs/>
          <w:sz w:val="22"/>
          <w:szCs w:val="22"/>
        </w:rPr>
        <w:t>:</w:t>
      </w:r>
    </w:p>
    <w:p w:rsidR="005A5248" w:rsidRPr="00B077F5" w:rsidRDefault="005A5248" w:rsidP="005A5248">
      <w:pPr>
        <w:pStyle w:val="ListParagraph"/>
        <w:spacing w:before="120" w:after="120" w:line="259" w:lineRule="auto"/>
        <w:ind w:left="567"/>
        <w:contextualSpacing w:val="0"/>
        <w:jc w:val="both"/>
        <w:rPr>
          <w:rFonts w:ascii="Arial" w:hAnsi="Arial" w:cs="Arial"/>
          <w:sz w:val="22"/>
          <w:szCs w:val="22"/>
        </w:rPr>
      </w:pPr>
      <w:r w:rsidRPr="00583881">
        <w:rPr>
          <w:rFonts w:ascii="Arial" w:hAnsi="Arial" w:cs="Arial"/>
          <w:color w:val="000000" w:themeColor="text1"/>
          <w:sz w:val="22"/>
          <w:szCs w:val="22"/>
        </w:rPr>
        <w:t xml:space="preserve">To </w:t>
      </w:r>
      <w:proofErr w:type="gramStart"/>
      <w:r w:rsidRPr="00583881">
        <w:rPr>
          <w:rFonts w:ascii="Arial" w:hAnsi="Arial" w:cs="Arial"/>
          <w:color w:val="000000" w:themeColor="text1"/>
          <w:sz w:val="22"/>
          <w:szCs w:val="22"/>
        </w:rPr>
        <w:t>be implemented</w:t>
      </w:r>
      <w:proofErr w:type="gramEnd"/>
      <w:r w:rsidRPr="00583881">
        <w:rPr>
          <w:rFonts w:ascii="Arial" w:hAnsi="Arial" w:cs="Arial"/>
          <w:color w:val="000000" w:themeColor="text1"/>
          <w:sz w:val="22"/>
          <w:szCs w:val="22"/>
        </w:rPr>
        <w:t xml:space="preserve"> by the Cook Islands Ministry of Cultural Development, in partnership with the Island Governments, the proposed eighteen-month project is aimed at researching and recording intangible cultural heritage related to performing arts in </w:t>
      </w:r>
      <w:proofErr w:type="spellStart"/>
      <w:r w:rsidRPr="00583881">
        <w:rPr>
          <w:rFonts w:ascii="Arial" w:hAnsi="Arial" w:cs="Arial"/>
          <w:color w:val="000000" w:themeColor="text1"/>
          <w:sz w:val="22"/>
          <w:szCs w:val="22"/>
        </w:rPr>
        <w:t>Rarotonga</w:t>
      </w:r>
      <w:proofErr w:type="spellEnd"/>
      <w:r w:rsidRPr="00583881">
        <w:rPr>
          <w:rFonts w:ascii="Arial" w:hAnsi="Arial" w:cs="Arial"/>
          <w:color w:val="000000" w:themeColor="text1"/>
          <w:sz w:val="22"/>
          <w:szCs w:val="22"/>
        </w:rPr>
        <w:t xml:space="preserve"> and the eleven other inhabited islands. </w:t>
      </w:r>
      <w:proofErr w:type="spellStart"/>
      <w:r w:rsidRPr="00583881">
        <w:rPr>
          <w:rFonts w:ascii="Arial" w:hAnsi="Arial" w:cs="Arial"/>
          <w:color w:val="000000" w:themeColor="text1"/>
          <w:sz w:val="22"/>
          <w:szCs w:val="22"/>
        </w:rPr>
        <w:t>The</w:t>
      </w:r>
      <w:proofErr w:type="spellEnd"/>
      <w:r w:rsidRPr="00583881">
        <w:rPr>
          <w:rFonts w:ascii="Arial" w:hAnsi="Arial" w:cs="Arial"/>
          <w:color w:val="000000" w:themeColor="text1"/>
          <w:sz w:val="22"/>
          <w:szCs w:val="22"/>
        </w:rPr>
        <w:t xml:space="preserve"> Are Korero (Traditional Houses of Knowledge) on each island </w:t>
      </w:r>
      <w:proofErr w:type="gramStart"/>
      <w:r w:rsidRPr="00583881">
        <w:rPr>
          <w:rFonts w:ascii="Arial" w:hAnsi="Arial" w:cs="Arial"/>
          <w:color w:val="000000" w:themeColor="text1"/>
          <w:sz w:val="22"/>
          <w:szCs w:val="22"/>
        </w:rPr>
        <w:t>will be used</w:t>
      </w:r>
      <w:proofErr w:type="gramEnd"/>
      <w:r w:rsidRPr="00583881">
        <w:rPr>
          <w:rFonts w:ascii="Arial" w:hAnsi="Arial" w:cs="Arial"/>
          <w:color w:val="000000" w:themeColor="text1"/>
          <w:sz w:val="22"/>
          <w:szCs w:val="22"/>
        </w:rPr>
        <w:t xml:space="preserve"> to help gather information on performing arts from island elders and this information will then be collected, stored and shared to ensure its viability for future generations. In the short term, the project will identify knowledge-bearers in the communities, develop awareness among the communities about their own and neighbouring communities’ performing arts, and manage a rich cultural resource for future generations. In the medium term, it will utilize members to research their own communities and recognize the Are Korero as an on-site location for research. The expected results of the project include twenty community members being trained in inventorying living heritage, a group of four community members being formed to assist with inventorying and research, and a database with all the knowledge stored in the Are Korero of each community being established before such information is lost. As a result, the Ministry of Cultural Development will benefit from a centralised resource containing data on performing arts around the Cook Islands.</w:t>
      </w:r>
    </w:p>
    <w:p w:rsidR="005A5248" w:rsidRPr="00FE420F" w:rsidRDefault="005A5248" w:rsidP="0022466A">
      <w:pPr>
        <w:pStyle w:val="COMParaDecision"/>
        <w:numPr>
          <w:ilvl w:val="0"/>
          <w:numId w:val="12"/>
        </w:numPr>
        <w:spacing w:before="120"/>
        <w:ind w:left="567" w:hanging="567"/>
        <w:rPr>
          <w:color w:val="000000" w:themeColor="text1"/>
          <w:u w:val="none"/>
          <w:lang w:val="en-US"/>
        </w:rPr>
      </w:pPr>
      <w:r w:rsidRPr="00FE420F">
        <w:rPr>
          <w:color w:val="000000" w:themeColor="text1"/>
          <w:lang w:val="en-US"/>
        </w:rPr>
        <w:t>Further takes note</w:t>
      </w:r>
      <w:r w:rsidRPr="00FE420F">
        <w:rPr>
          <w:color w:val="000000" w:themeColor="text1"/>
          <w:u w:val="none"/>
          <w:lang w:val="en-US"/>
        </w:rPr>
        <w:t xml:space="preserve"> that this assistance </w:t>
      </w:r>
      <w:r>
        <w:rPr>
          <w:u w:val="none"/>
        </w:rPr>
        <w:t>includes the preparation</w:t>
      </w:r>
      <w:r w:rsidRPr="004860B1">
        <w:rPr>
          <w:u w:val="none"/>
        </w:rPr>
        <w:t xml:space="preserve"> </w:t>
      </w:r>
      <w:r>
        <w:rPr>
          <w:u w:val="none"/>
        </w:rPr>
        <w:t xml:space="preserve">of inventories and </w:t>
      </w:r>
      <w:r w:rsidRPr="00FE420F">
        <w:rPr>
          <w:color w:val="000000" w:themeColor="text1"/>
          <w:u w:val="none"/>
          <w:lang w:val="en-US"/>
        </w:rPr>
        <w:t>is to support a project implemented at the national level, in accordance with Article 20 </w:t>
      </w:r>
      <w:r>
        <w:rPr>
          <w:color w:val="000000" w:themeColor="text1"/>
          <w:u w:val="none"/>
          <w:lang w:val="en-US"/>
        </w:rPr>
        <w:t xml:space="preserve">(b) and </w:t>
      </w:r>
      <w:r w:rsidRPr="00FE420F">
        <w:rPr>
          <w:color w:val="000000" w:themeColor="text1"/>
          <w:u w:val="none"/>
          <w:lang w:val="en-US"/>
        </w:rPr>
        <w:t xml:space="preserve">(c) of the Convention, and that it takes the form of the </w:t>
      </w:r>
      <w:r w:rsidRPr="00FE420F">
        <w:rPr>
          <w:b/>
          <w:bCs/>
          <w:color w:val="000000" w:themeColor="text1"/>
          <w:u w:val="none"/>
          <w:lang w:val="en-US"/>
        </w:rPr>
        <w:t>provision of a grant</w:t>
      </w:r>
      <w:r w:rsidRPr="00FE420F">
        <w:rPr>
          <w:color w:val="000000" w:themeColor="text1"/>
          <w:u w:val="none"/>
          <w:lang w:val="en-US"/>
        </w:rPr>
        <w:t>, pursuant to Article 21 (g) of the Convention;</w:t>
      </w:r>
    </w:p>
    <w:p w:rsidR="005A5248" w:rsidRPr="00FE420F" w:rsidRDefault="005A5248" w:rsidP="0022466A">
      <w:pPr>
        <w:pStyle w:val="ListParagraph"/>
        <w:numPr>
          <w:ilvl w:val="0"/>
          <w:numId w:val="12"/>
        </w:numPr>
        <w:spacing w:before="120" w:after="120" w:line="259" w:lineRule="auto"/>
        <w:ind w:left="567" w:hanging="567"/>
        <w:contextualSpacing w:val="0"/>
        <w:jc w:val="both"/>
        <w:rPr>
          <w:rFonts w:ascii="Arial" w:hAnsi="Arial" w:cs="Arial"/>
          <w:color w:val="000000" w:themeColor="text1"/>
          <w:sz w:val="22"/>
          <w:szCs w:val="22"/>
          <w:lang w:val="en-US"/>
        </w:rPr>
      </w:pPr>
      <w:r w:rsidRPr="00FE420F">
        <w:rPr>
          <w:rFonts w:ascii="Arial" w:hAnsi="Arial" w:cs="Arial"/>
          <w:color w:val="000000" w:themeColor="text1"/>
          <w:sz w:val="22"/>
          <w:szCs w:val="22"/>
          <w:u w:val="single"/>
          <w:lang w:val="en-US"/>
        </w:rPr>
        <w:t>Also takes note</w:t>
      </w:r>
      <w:r w:rsidRPr="00FE420F">
        <w:rPr>
          <w:rFonts w:ascii="Arial" w:hAnsi="Arial" w:cs="Arial"/>
          <w:color w:val="000000" w:themeColor="text1"/>
          <w:sz w:val="22"/>
          <w:szCs w:val="22"/>
          <w:lang w:val="en-US"/>
        </w:rPr>
        <w:t xml:space="preserve"> that </w:t>
      </w:r>
      <w:r>
        <w:rPr>
          <w:rFonts w:ascii="Arial" w:hAnsi="Arial" w:cs="Arial"/>
          <w:color w:val="000000" w:themeColor="text1"/>
          <w:sz w:val="22"/>
          <w:szCs w:val="22"/>
          <w:lang w:val="en-US"/>
        </w:rPr>
        <w:t xml:space="preserve">the </w:t>
      </w:r>
      <w:r w:rsidRPr="00FE420F">
        <w:rPr>
          <w:rFonts w:ascii="Arial" w:hAnsi="Arial" w:cs="Arial"/>
          <w:color w:val="000000" w:themeColor="text1"/>
          <w:sz w:val="22"/>
          <w:szCs w:val="22"/>
          <w:lang w:val="en-US"/>
        </w:rPr>
        <w:t>Cook Islands has requested assistance in the amount of US$100,000 from the Intangible Cultural Heritage Fund for the implementation of this project;</w:t>
      </w:r>
    </w:p>
    <w:p w:rsidR="005A5248" w:rsidRPr="00FE420F" w:rsidRDefault="005A5248" w:rsidP="0022466A">
      <w:pPr>
        <w:pStyle w:val="ListParagraph"/>
        <w:numPr>
          <w:ilvl w:val="0"/>
          <w:numId w:val="12"/>
        </w:numPr>
        <w:spacing w:before="120" w:after="120" w:line="259" w:lineRule="auto"/>
        <w:ind w:left="567" w:hanging="567"/>
        <w:contextualSpacing w:val="0"/>
        <w:jc w:val="both"/>
        <w:rPr>
          <w:rFonts w:ascii="Arial" w:hAnsi="Arial" w:cs="Arial"/>
          <w:color w:val="000000" w:themeColor="text1"/>
          <w:sz w:val="22"/>
          <w:szCs w:val="22"/>
          <w:lang w:val="en-US"/>
        </w:rPr>
      </w:pPr>
      <w:r w:rsidRPr="00FE420F">
        <w:rPr>
          <w:rFonts w:ascii="Arial" w:hAnsi="Arial" w:cs="Arial"/>
          <w:color w:val="000000" w:themeColor="text1"/>
          <w:sz w:val="22"/>
          <w:szCs w:val="22"/>
          <w:u w:val="single"/>
          <w:lang w:val="en-US"/>
        </w:rPr>
        <w:t>Decides</w:t>
      </w:r>
      <w:r w:rsidRPr="00FE420F">
        <w:rPr>
          <w:rFonts w:ascii="Arial" w:hAnsi="Arial" w:cs="Arial"/>
          <w:color w:val="000000" w:themeColor="text1"/>
          <w:sz w:val="22"/>
          <w:szCs w:val="22"/>
          <w:lang w:val="en-US"/>
        </w:rPr>
        <w:t xml:space="preserve"> that, from the information provided in file </w:t>
      </w:r>
      <w:r>
        <w:rPr>
          <w:rFonts w:ascii="Arial" w:hAnsi="Arial" w:cs="Arial"/>
          <w:color w:val="000000" w:themeColor="text1"/>
          <w:sz w:val="22"/>
          <w:szCs w:val="22"/>
          <w:lang w:val="en-US"/>
        </w:rPr>
        <w:t>n</w:t>
      </w:r>
      <w:r w:rsidRPr="00FE420F">
        <w:rPr>
          <w:rFonts w:ascii="Arial" w:hAnsi="Arial" w:cs="Arial"/>
          <w:color w:val="000000" w:themeColor="text1"/>
          <w:sz w:val="22"/>
          <w:szCs w:val="22"/>
          <w:lang w:val="en-US"/>
        </w:rPr>
        <w:t>o. 01525, the request responds as follows to the criteria for granting International Assistance given in paragraphs 10 and 12 of the Operational Directives:</w:t>
      </w:r>
    </w:p>
    <w:p w:rsidR="005A5248" w:rsidRPr="00FE420F" w:rsidRDefault="005A5248" w:rsidP="005A5248">
      <w:pPr>
        <w:pStyle w:val="ListParagraph"/>
        <w:spacing w:before="120" w:after="120"/>
        <w:ind w:left="567"/>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A.1</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C</w:t>
      </w:r>
      <w:r w:rsidRPr="00FE420F">
        <w:rPr>
          <w:rFonts w:ascii="Arial" w:hAnsi="Arial" w:cs="Arial"/>
          <w:color w:val="000000" w:themeColor="text1"/>
          <w:sz w:val="22"/>
          <w:szCs w:val="22"/>
          <w:lang w:val="en-US"/>
        </w:rPr>
        <w:t xml:space="preserve">ommunity members </w:t>
      </w:r>
      <w:proofErr w:type="gramStart"/>
      <w:r>
        <w:rPr>
          <w:rFonts w:ascii="Arial" w:hAnsi="Arial" w:cs="Arial"/>
          <w:color w:val="000000" w:themeColor="text1"/>
          <w:sz w:val="22"/>
          <w:szCs w:val="22"/>
          <w:lang w:val="en-US"/>
        </w:rPr>
        <w:t>are described</w:t>
      </w:r>
      <w:proofErr w:type="gramEnd"/>
      <w:r>
        <w:rPr>
          <w:rFonts w:ascii="Arial" w:hAnsi="Arial" w:cs="Arial"/>
          <w:color w:val="000000" w:themeColor="text1"/>
          <w:sz w:val="22"/>
          <w:szCs w:val="22"/>
          <w:lang w:val="en-US"/>
        </w:rPr>
        <w:t xml:space="preserve"> in the request </w:t>
      </w:r>
      <w:r w:rsidRPr="00FE420F">
        <w:rPr>
          <w:rFonts w:ascii="Arial" w:hAnsi="Arial" w:cs="Arial"/>
          <w:color w:val="000000" w:themeColor="text1"/>
          <w:sz w:val="22"/>
          <w:szCs w:val="22"/>
          <w:lang w:val="en-US"/>
        </w:rPr>
        <w:t>as key actors in the different phases of the project</w:t>
      </w:r>
      <w:r>
        <w:rPr>
          <w:rFonts w:ascii="Arial" w:hAnsi="Arial" w:cs="Arial"/>
          <w:color w:val="000000" w:themeColor="text1"/>
          <w:sz w:val="22"/>
          <w:szCs w:val="22"/>
          <w:lang w:val="en-US"/>
        </w:rPr>
        <w:t>,</w:t>
      </w:r>
      <w:r w:rsidRPr="00FE420F">
        <w:rPr>
          <w:rFonts w:ascii="Arial" w:hAnsi="Arial" w:cs="Arial"/>
          <w:color w:val="000000" w:themeColor="text1"/>
          <w:sz w:val="22"/>
          <w:szCs w:val="22"/>
          <w:lang w:val="en-US"/>
        </w:rPr>
        <w:t xml:space="preserve"> especially for the inventory</w:t>
      </w:r>
      <w:r>
        <w:rPr>
          <w:rFonts w:ascii="Arial" w:hAnsi="Arial" w:cs="Arial"/>
          <w:color w:val="000000" w:themeColor="text1"/>
          <w:sz w:val="22"/>
          <w:szCs w:val="22"/>
          <w:lang w:val="en-US"/>
        </w:rPr>
        <w:t>ing</w:t>
      </w:r>
      <w:r w:rsidRPr="00FE420F">
        <w:rPr>
          <w:rFonts w:ascii="Arial" w:hAnsi="Arial" w:cs="Arial"/>
          <w:color w:val="000000" w:themeColor="text1"/>
          <w:sz w:val="22"/>
          <w:szCs w:val="22"/>
          <w:lang w:val="en-US"/>
        </w:rPr>
        <w:t xml:space="preserve"> o</w:t>
      </w:r>
      <w:r>
        <w:rPr>
          <w:rFonts w:ascii="Arial" w:hAnsi="Arial" w:cs="Arial"/>
          <w:color w:val="000000" w:themeColor="text1"/>
          <w:sz w:val="22"/>
          <w:szCs w:val="22"/>
          <w:lang w:val="en-US"/>
        </w:rPr>
        <w:t>f</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practices and knowledge related to </w:t>
      </w:r>
      <w:r w:rsidRPr="00FE420F">
        <w:rPr>
          <w:rFonts w:ascii="Arial" w:hAnsi="Arial" w:cs="Arial"/>
          <w:color w:val="000000" w:themeColor="text1"/>
          <w:sz w:val="22"/>
          <w:szCs w:val="22"/>
          <w:lang w:val="en-US"/>
        </w:rPr>
        <w:t xml:space="preserve">performing arts foreseen to take place in each of the twelve inhabited islands. Even though the </w:t>
      </w:r>
      <w:r w:rsidRPr="00FE420F">
        <w:rPr>
          <w:rFonts w:ascii="Arial" w:eastAsia="DengXian" w:hAnsi="Arial" w:cs="Arial"/>
          <w:color w:val="000000" w:themeColor="text1"/>
          <w:sz w:val="22"/>
          <w:szCs w:val="22"/>
          <w:lang w:val="en-US" w:eastAsia="zh-CN"/>
        </w:rPr>
        <w:t xml:space="preserve">request highlights their </w:t>
      </w:r>
      <w:r>
        <w:rPr>
          <w:rFonts w:ascii="Arial" w:eastAsia="DengXian" w:hAnsi="Arial" w:cs="Arial"/>
          <w:color w:val="000000" w:themeColor="text1"/>
          <w:sz w:val="22"/>
          <w:szCs w:val="22"/>
          <w:lang w:val="en-US" w:eastAsia="zh-CN"/>
        </w:rPr>
        <w:t xml:space="preserve">possible </w:t>
      </w:r>
      <w:r w:rsidRPr="00FE420F">
        <w:rPr>
          <w:rFonts w:ascii="Arial" w:eastAsia="DengXian" w:hAnsi="Arial" w:cs="Arial"/>
          <w:color w:val="000000" w:themeColor="text1"/>
          <w:sz w:val="22"/>
          <w:szCs w:val="22"/>
          <w:lang w:val="en-US" w:eastAsia="zh-CN"/>
        </w:rPr>
        <w:t xml:space="preserve">participation </w:t>
      </w:r>
      <w:r>
        <w:rPr>
          <w:rFonts w:ascii="Arial" w:eastAsia="DengXian" w:hAnsi="Arial" w:cs="Arial"/>
          <w:color w:val="000000" w:themeColor="text1"/>
          <w:sz w:val="22"/>
          <w:szCs w:val="22"/>
          <w:lang w:val="en-US" w:eastAsia="zh-CN"/>
        </w:rPr>
        <w:t>and contribution in this sense</w:t>
      </w:r>
      <w:r w:rsidRPr="00FE420F">
        <w:rPr>
          <w:rFonts w:ascii="Arial" w:eastAsia="DengXian" w:hAnsi="Arial" w:cs="Arial"/>
          <w:color w:val="000000" w:themeColor="text1"/>
          <w:sz w:val="22"/>
          <w:szCs w:val="22"/>
          <w:lang w:val="en-US" w:eastAsia="zh-CN"/>
        </w:rPr>
        <w:t xml:space="preserve">, there is no clear information on </w:t>
      </w:r>
      <w:r>
        <w:rPr>
          <w:rFonts w:ascii="Arial" w:eastAsia="DengXian" w:hAnsi="Arial" w:cs="Arial"/>
          <w:color w:val="000000" w:themeColor="text1"/>
          <w:sz w:val="22"/>
          <w:szCs w:val="22"/>
          <w:lang w:val="en-US" w:eastAsia="zh-CN"/>
        </w:rPr>
        <w:t>their involvement in the preparation of the request itself</w:t>
      </w:r>
      <w:r w:rsidRPr="00FE420F">
        <w:rPr>
          <w:rFonts w:ascii="Arial" w:eastAsia="DengXian" w:hAnsi="Arial" w:cs="Arial"/>
          <w:color w:val="000000" w:themeColor="text1"/>
          <w:sz w:val="22"/>
          <w:szCs w:val="22"/>
          <w:lang w:val="en-US" w:eastAsia="zh-CN"/>
        </w:rPr>
        <w:t xml:space="preserve">. </w:t>
      </w:r>
      <w:r>
        <w:rPr>
          <w:rFonts w:ascii="Arial" w:eastAsia="DengXian" w:hAnsi="Arial" w:cs="Arial"/>
          <w:color w:val="000000" w:themeColor="text1"/>
          <w:sz w:val="22"/>
          <w:szCs w:val="22"/>
          <w:lang w:val="en-US" w:eastAsia="zh-CN"/>
        </w:rPr>
        <w:t xml:space="preserve">This gives the impression that </w:t>
      </w:r>
      <w:proofErr w:type="gramStart"/>
      <w:r>
        <w:rPr>
          <w:rFonts w:ascii="Arial" w:eastAsia="DengXian" w:hAnsi="Arial" w:cs="Arial"/>
          <w:color w:val="000000" w:themeColor="text1"/>
          <w:sz w:val="22"/>
          <w:szCs w:val="22"/>
          <w:lang w:val="en-US" w:eastAsia="zh-CN"/>
        </w:rPr>
        <w:t xml:space="preserve">no </w:t>
      </w:r>
      <w:r w:rsidRPr="00FE420F">
        <w:rPr>
          <w:rFonts w:ascii="Arial" w:eastAsia="DengXian" w:hAnsi="Arial" w:cs="Arial"/>
          <w:color w:val="000000" w:themeColor="text1"/>
          <w:sz w:val="22"/>
          <w:szCs w:val="22"/>
          <w:lang w:val="en-US" w:eastAsia="zh-CN"/>
        </w:rPr>
        <w:t xml:space="preserve">prior consultations </w:t>
      </w:r>
      <w:r>
        <w:rPr>
          <w:rFonts w:ascii="Arial" w:eastAsia="DengXian" w:hAnsi="Arial" w:cs="Arial"/>
          <w:color w:val="000000" w:themeColor="text1"/>
          <w:sz w:val="22"/>
          <w:szCs w:val="22"/>
          <w:lang w:val="en-US" w:eastAsia="zh-CN"/>
        </w:rPr>
        <w:t>took place either</w:t>
      </w:r>
      <w:proofErr w:type="gramEnd"/>
      <w:r>
        <w:rPr>
          <w:rFonts w:ascii="Arial" w:eastAsia="DengXian" w:hAnsi="Arial" w:cs="Arial"/>
          <w:color w:val="000000" w:themeColor="text1"/>
          <w:sz w:val="22"/>
          <w:szCs w:val="22"/>
          <w:lang w:val="en-US" w:eastAsia="zh-CN"/>
        </w:rPr>
        <w:t xml:space="preserve"> </w:t>
      </w:r>
      <w:r w:rsidRPr="00FE420F">
        <w:rPr>
          <w:rFonts w:ascii="Arial" w:eastAsia="DengXian" w:hAnsi="Arial" w:cs="Arial"/>
          <w:color w:val="000000" w:themeColor="text1"/>
          <w:sz w:val="22"/>
          <w:szCs w:val="22"/>
          <w:lang w:val="en-US" w:eastAsia="zh-CN"/>
        </w:rPr>
        <w:t>with the practitioners</w:t>
      </w:r>
      <w:r>
        <w:rPr>
          <w:rFonts w:ascii="Arial" w:eastAsia="DengXian" w:hAnsi="Arial" w:cs="Arial"/>
          <w:color w:val="000000" w:themeColor="text1"/>
          <w:sz w:val="22"/>
          <w:szCs w:val="22"/>
          <w:lang w:val="en-US" w:eastAsia="zh-CN"/>
        </w:rPr>
        <w:t xml:space="preserve"> themselves or with the traditional leaders and local communities, and that they were not actively involved in designing the project</w:t>
      </w:r>
      <w:r w:rsidRPr="00FE420F">
        <w:rPr>
          <w:rFonts w:ascii="Arial" w:eastAsia="DengXian" w:hAnsi="Arial" w:cs="Arial"/>
          <w:color w:val="000000" w:themeColor="text1"/>
          <w:sz w:val="22"/>
          <w:szCs w:val="22"/>
          <w:lang w:val="en-US" w:eastAsia="zh-CN"/>
        </w:rPr>
        <w:t xml:space="preserve">. </w:t>
      </w:r>
      <w:r>
        <w:rPr>
          <w:rFonts w:ascii="Arial" w:eastAsia="DengXian" w:hAnsi="Arial" w:cs="Arial"/>
          <w:color w:val="000000" w:themeColor="text1"/>
          <w:sz w:val="22"/>
          <w:szCs w:val="22"/>
          <w:lang w:val="en-US" w:eastAsia="zh-CN"/>
        </w:rPr>
        <w:t xml:space="preserve">From the request, it is also not clear how the communities will be involved in </w:t>
      </w:r>
      <w:r w:rsidRPr="00FE420F">
        <w:rPr>
          <w:rFonts w:ascii="Arial" w:eastAsia="DengXian" w:hAnsi="Arial" w:cs="Arial"/>
          <w:color w:val="000000" w:themeColor="text1"/>
          <w:sz w:val="22"/>
          <w:szCs w:val="22"/>
          <w:lang w:val="en-US" w:eastAsia="zh-CN"/>
        </w:rPr>
        <w:t>the monitoring and evaluation of the project</w:t>
      </w:r>
      <w:r>
        <w:rPr>
          <w:rFonts w:ascii="Arial" w:eastAsia="DengXian" w:hAnsi="Arial" w:cs="Arial"/>
          <w:color w:val="000000" w:themeColor="text1"/>
          <w:sz w:val="22"/>
          <w:szCs w:val="22"/>
          <w:lang w:val="en-US" w:eastAsia="zh-CN"/>
        </w:rPr>
        <w:t>.</w:t>
      </w:r>
    </w:p>
    <w:p w:rsidR="005A5248" w:rsidRPr="00FE420F" w:rsidRDefault="005A5248" w:rsidP="005A5248">
      <w:pPr>
        <w:pStyle w:val="ListParagraph"/>
        <w:spacing w:before="120" w:after="120"/>
        <w:ind w:left="567"/>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A.2</w:t>
      </w:r>
      <w:r w:rsidRPr="00FE420F">
        <w:rPr>
          <w:rFonts w:ascii="Arial" w:hAnsi="Arial" w:cs="Arial"/>
          <w:color w:val="000000" w:themeColor="text1"/>
          <w:sz w:val="22"/>
          <w:szCs w:val="22"/>
          <w:lang w:val="en-US"/>
        </w:rPr>
        <w:t xml:space="preserve">: </w:t>
      </w:r>
      <w:r w:rsidRPr="00FE420F">
        <w:rPr>
          <w:rFonts w:ascii="Arial" w:hAnsi="Arial" w:cs="Arial"/>
          <w:color w:val="000000" w:themeColor="text1"/>
          <w:sz w:val="22"/>
          <w:szCs w:val="22"/>
        </w:rPr>
        <w:t xml:space="preserve">The budget </w:t>
      </w:r>
      <w:proofErr w:type="gramStart"/>
      <w:r w:rsidRPr="00FE420F">
        <w:rPr>
          <w:rFonts w:ascii="Arial" w:hAnsi="Arial" w:cs="Arial"/>
          <w:color w:val="000000" w:themeColor="text1"/>
          <w:sz w:val="22"/>
          <w:szCs w:val="22"/>
        </w:rPr>
        <w:t>is not presented</w:t>
      </w:r>
      <w:proofErr w:type="gramEnd"/>
      <w:r w:rsidRPr="00FE420F">
        <w:rPr>
          <w:rFonts w:ascii="Arial" w:hAnsi="Arial" w:cs="Arial"/>
          <w:color w:val="000000" w:themeColor="text1"/>
          <w:sz w:val="22"/>
          <w:szCs w:val="22"/>
        </w:rPr>
        <w:t xml:space="preserve"> in a </w:t>
      </w:r>
      <w:r>
        <w:rPr>
          <w:rFonts w:ascii="Arial" w:hAnsi="Arial" w:cs="Arial"/>
          <w:color w:val="000000" w:themeColor="text1"/>
          <w:sz w:val="22"/>
          <w:szCs w:val="22"/>
        </w:rPr>
        <w:t>detailed</w:t>
      </w:r>
      <w:r w:rsidRPr="00FE420F">
        <w:rPr>
          <w:rFonts w:ascii="Arial" w:hAnsi="Arial" w:cs="Arial"/>
          <w:color w:val="000000" w:themeColor="text1"/>
          <w:sz w:val="22"/>
          <w:szCs w:val="22"/>
        </w:rPr>
        <w:t xml:space="preserve"> and comprehensive manner</w:t>
      </w:r>
      <w:r>
        <w:rPr>
          <w:rFonts w:ascii="Arial" w:hAnsi="Arial" w:cs="Arial"/>
          <w:color w:val="000000" w:themeColor="text1"/>
          <w:sz w:val="22"/>
          <w:szCs w:val="22"/>
        </w:rPr>
        <w:t>,</w:t>
      </w:r>
      <w:r w:rsidRPr="00FE420F">
        <w:rPr>
          <w:rFonts w:ascii="Arial" w:hAnsi="Arial" w:cs="Arial"/>
          <w:color w:val="000000" w:themeColor="text1"/>
          <w:sz w:val="22"/>
          <w:szCs w:val="22"/>
        </w:rPr>
        <w:t xml:space="preserve"> </w:t>
      </w:r>
      <w:r>
        <w:rPr>
          <w:rFonts w:ascii="Arial" w:hAnsi="Arial" w:cs="Arial"/>
          <w:color w:val="000000" w:themeColor="text1"/>
          <w:sz w:val="22"/>
          <w:szCs w:val="22"/>
        </w:rPr>
        <w:t>lacking</w:t>
      </w:r>
      <w:r w:rsidRPr="00FE420F">
        <w:rPr>
          <w:rFonts w:ascii="Arial" w:hAnsi="Arial" w:cs="Arial"/>
          <w:color w:val="000000" w:themeColor="text1"/>
          <w:sz w:val="22"/>
          <w:szCs w:val="22"/>
        </w:rPr>
        <w:t xml:space="preserve"> sufficient information to provide an adequate justification for the planned expenditures. </w:t>
      </w:r>
      <w:proofErr w:type="gramStart"/>
      <w:r w:rsidRPr="00FE420F">
        <w:rPr>
          <w:rFonts w:ascii="Arial" w:hAnsi="Arial" w:cs="Arial"/>
          <w:color w:val="000000" w:themeColor="text1"/>
          <w:sz w:val="22"/>
          <w:szCs w:val="22"/>
        </w:rPr>
        <w:t>More detailed information about the expenditures for each activity, avoiding lump sums to the extent possible,</w:t>
      </w:r>
      <w:proofErr w:type="gramEnd"/>
      <w:r w:rsidRPr="00FE420F">
        <w:rPr>
          <w:rFonts w:ascii="Arial" w:hAnsi="Arial" w:cs="Arial"/>
          <w:color w:val="000000" w:themeColor="text1"/>
          <w:sz w:val="22"/>
          <w:szCs w:val="22"/>
        </w:rPr>
        <w:t xml:space="preserve"> is needed to determine whether all the amounts budgeted for are appropriate. Furthermore, the</w:t>
      </w:r>
      <w:r>
        <w:rPr>
          <w:rFonts w:ascii="Arial" w:hAnsi="Arial" w:cs="Arial"/>
          <w:color w:val="000000" w:themeColor="text1"/>
          <w:sz w:val="22"/>
          <w:szCs w:val="22"/>
        </w:rPr>
        <w:t>re is a discrepancy between the</w:t>
      </w:r>
      <w:r w:rsidRPr="00FE420F">
        <w:rPr>
          <w:rFonts w:ascii="Arial" w:hAnsi="Arial" w:cs="Arial"/>
          <w:color w:val="000000" w:themeColor="text1"/>
          <w:sz w:val="22"/>
          <w:szCs w:val="22"/>
        </w:rPr>
        <w:t xml:space="preserve"> </w:t>
      </w:r>
      <w:r>
        <w:rPr>
          <w:rFonts w:ascii="Arial" w:hAnsi="Arial" w:cs="Arial"/>
          <w:color w:val="000000" w:themeColor="text1"/>
          <w:sz w:val="22"/>
          <w:szCs w:val="22"/>
        </w:rPr>
        <w:t xml:space="preserve">budget overview presented </w:t>
      </w:r>
      <w:r w:rsidRPr="00FE420F">
        <w:rPr>
          <w:rFonts w:ascii="Arial" w:hAnsi="Arial" w:cs="Arial"/>
          <w:color w:val="000000" w:themeColor="text1"/>
          <w:sz w:val="22"/>
          <w:szCs w:val="22"/>
        </w:rPr>
        <w:t>in Section 17 of Form ICH-04</w:t>
      </w:r>
      <w:r>
        <w:rPr>
          <w:rFonts w:ascii="Arial" w:hAnsi="Arial" w:cs="Arial"/>
          <w:color w:val="000000" w:themeColor="text1"/>
          <w:sz w:val="22"/>
          <w:szCs w:val="22"/>
        </w:rPr>
        <w:t xml:space="preserve"> and the overall amounts and contributions included </w:t>
      </w:r>
      <w:r w:rsidRPr="00FE420F">
        <w:rPr>
          <w:rFonts w:ascii="Arial" w:hAnsi="Arial" w:cs="Arial"/>
          <w:color w:val="000000" w:themeColor="text1"/>
          <w:sz w:val="22"/>
          <w:szCs w:val="22"/>
        </w:rPr>
        <w:t xml:space="preserve">in </w:t>
      </w:r>
      <w:r>
        <w:rPr>
          <w:rFonts w:ascii="Arial" w:hAnsi="Arial" w:cs="Arial"/>
          <w:color w:val="000000" w:themeColor="text1"/>
          <w:sz w:val="22"/>
          <w:szCs w:val="22"/>
        </w:rPr>
        <w:t xml:space="preserve">Form ICH-04, </w:t>
      </w:r>
      <w:r>
        <w:rPr>
          <w:rFonts w:ascii="Arial" w:hAnsi="Arial" w:cs="Arial"/>
          <w:color w:val="000000" w:themeColor="text1"/>
          <w:sz w:val="22"/>
          <w:szCs w:val="22"/>
          <w:lang w:val="en-US"/>
        </w:rPr>
        <w:t>Timetable and</w:t>
      </w:r>
      <w:r>
        <w:rPr>
          <w:rFonts w:ascii="Arial" w:hAnsi="Arial" w:cs="Arial"/>
          <w:color w:val="000000" w:themeColor="text1"/>
          <w:sz w:val="22"/>
          <w:szCs w:val="22"/>
        </w:rPr>
        <w:t xml:space="preserve"> b</w:t>
      </w:r>
      <w:r w:rsidRPr="00FE420F">
        <w:rPr>
          <w:rFonts w:ascii="Arial" w:hAnsi="Arial" w:cs="Arial"/>
          <w:color w:val="000000" w:themeColor="text1"/>
          <w:sz w:val="22"/>
          <w:szCs w:val="22"/>
        </w:rPr>
        <w:t xml:space="preserve">udget. </w:t>
      </w:r>
      <w:r>
        <w:rPr>
          <w:rFonts w:ascii="Arial" w:hAnsi="Arial" w:cs="Arial"/>
          <w:color w:val="000000" w:themeColor="text1"/>
          <w:sz w:val="22"/>
          <w:szCs w:val="22"/>
        </w:rPr>
        <w:t xml:space="preserve">Due to </w:t>
      </w:r>
      <w:r w:rsidRPr="00FE420F">
        <w:rPr>
          <w:rFonts w:ascii="Arial" w:hAnsi="Arial" w:cs="Arial"/>
          <w:color w:val="000000" w:themeColor="text1"/>
          <w:sz w:val="22"/>
          <w:szCs w:val="22"/>
        </w:rPr>
        <w:t xml:space="preserve">the </w:t>
      </w:r>
      <w:r>
        <w:rPr>
          <w:rFonts w:ascii="Arial" w:hAnsi="Arial" w:cs="Arial"/>
          <w:color w:val="000000" w:themeColor="text1"/>
          <w:sz w:val="22"/>
          <w:szCs w:val="22"/>
        </w:rPr>
        <w:t>absence</w:t>
      </w:r>
      <w:r w:rsidRPr="00FE420F">
        <w:rPr>
          <w:rFonts w:ascii="Arial" w:hAnsi="Arial" w:cs="Arial"/>
          <w:color w:val="000000" w:themeColor="text1"/>
          <w:sz w:val="22"/>
          <w:szCs w:val="22"/>
        </w:rPr>
        <w:t xml:space="preserve"> </w:t>
      </w:r>
      <w:r>
        <w:rPr>
          <w:rFonts w:ascii="Arial" w:hAnsi="Arial" w:cs="Arial"/>
          <w:color w:val="000000" w:themeColor="text1"/>
          <w:sz w:val="22"/>
          <w:szCs w:val="22"/>
        </w:rPr>
        <w:t xml:space="preserve">of a detailed breakdown </w:t>
      </w:r>
      <w:r w:rsidRPr="00FE420F">
        <w:rPr>
          <w:rFonts w:ascii="Arial" w:hAnsi="Arial" w:cs="Arial"/>
          <w:color w:val="000000" w:themeColor="text1"/>
          <w:sz w:val="22"/>
          <w:szCs w:val="22"/>
        </w:rPr>
        <w:t xml:space="preserve">and </w:t>
      </w:r>
      <w:r>
        <w:rPr>
          <w:rFonts w:ascii="Arial" w:hAnsi="Arial" w:cs="Arial"/>
          <w:color w:val="000000" w:themeColor="text1"/>
          <w:sz w:val="22"/>
          <w:szCs w:val="22"/>
        </w:rPr>
        <w:t xml:space="preserve">the </w:t>
      </w:r>
      <w:r w:rsidRPr="00FE420F">
        <w:rPr>
          <w:rFonts w:ascii="Arial" w:hAnsi="Arial" w:cs="Arial"/>
          <w:color w:val="000000" w:themeColor="text1"/>
          <w:sz w:val="22"/>
          <w:szCs w:val="22"/>
        </w:rPr>
        <w:t xml:space="preserve">discrepancy of information, </w:t>
      </w:r>
      <w:r w:rsidRPr="00FE420F">
        <w:rPr>
          <w:rFonts w:ascii="Arial" w:hAnsi="Arial" w:cs="Arial"/>
          <w:color w:val="000000" w:themeColor="text1"/>
          <w:sz w:val="22"/>
          <w:szCs w:val="22"/>
        </w:rPr>
        <w:lastRenderedPageBreak/>
        <w:t xml:space="preserve">it is difficult to assess the overall amount requested </w:t>
      </w:r>
      <w:proofErr w:type="gramStart"/>
      <w:r w:rsidRPr="00FE420F">
        <w:rPr>
          <w:rFonts w:ascii="Arial" w:hAnsi="Arial" w:cs="Arial"/>
          <w:color w:val="000000" w:themeColor="text1"/>
          <w:sz w:val="22"/>
          <w:szCs w:val="22"/>
        </w:rPr>
        <w:t>in regard to</w:t>
      </w:r>
      <w:proofErr w:type="gramEnd"/>
      <w:r w:rsidRPr="00FE420F">
        <w:rPr>
          <w:rFonts w:ascii="Arial" w:hAnsi="Arial" w:cs="Arial"/>
          <w:color w:val="000000" w:themeColor="text1"/>
          <w:sz w:val="22"/>
          <w:szCs w:val="22"/>
        </w:rPr>
        <w:t xml:space="preserve"> the objectives</w:t>
      </w:r>
      <w:r>
        <w:rPr>
          <w:rFonts w:ascii="Arial" w:hAnsi="Arial" w:cs="Arial"/>
          <w:color w:val="000000" w:themeColor="text1"/>
          <w:sz w:val="22"/>
          <w:szCs w:val="22"/>
        </w:rPr>
        <w:t>, activities</w:t>
      </w:r>
      <w:r w:rsidRPr="00FE420F">
        <w:rPr>
          <w:rFonts w:ascii="Arial" w:hAnsi="Arial" w:cs="Arial"/>
          <w:color w:val="000000" w:themeColor="text1"/>
          <w:sz w:val="22"/>
          <w:szCs w:val="22"/>
        </w:rPr>
        <w:t xml:space="preserve"> and scope of</w:t>
      </w:r>
      <w:r>
        <w:rPr>
          <w:rFonts w:ascii="Arial" w:hAnsi="Arial" w:cs="Arial"/>
          <w:color w:val="000000" w:themeColor="text1"/>
          <w:sz w:val="22"/>
          <w:szCs w:val="22"/>
        </w:rPr>
        <w:t xml:space="preserve"> the project.</w:t>
      </w:r>
    </w:p>
    <w:p w:rsidR="005A5248" w:rsidRPr="00FE420F" w:rsidRDefault="005A5248" w:rsidP="005A5248">
      <w:pPr>
        <w:pStyle w:val="ListParagraph"/>
        <w:spacing w:before="120" w:after="120"/>
        <w:ind w:left="567"/>
        <w:contextualSpacing w:val="0"/>
        <w:jc w:val="both"/>
        <w:rPr>
          <w:rFonts w:ascii="Arial" w:hAnsi="Arial" w:cs="Arial"/>
          <w:color w:val="000000" w:themeColor="text1"/>
          <w:sz w:val="22"/>
          <w:szCs w:val="22"/>
        </w:rPr>
      </w:pPr>
      <w:r w:rsidRPr="00FE420F">
        <w:rPr>
          <w:rFonts w:ascii="Arial" w:hAnsi="Arial" w:cs="Arial"/>
          <w:b/>
          <w:color w:val="000000" w:themeColor="text1"/>
          <w:sz w:val="22"/>
          <w:szCs w:val="22"/>
          <w:lang w:val="en-US"/>
        </w:rPr>
        <w:t>Criterion A.3</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In</w:t>
      </w:r>
      <w:r w:rsidRPr="00FE420F">
        <w:rPr>
          <w:rFonts w:ascii="Arial" w:hAnsi="Arial" w:cs="Arial"/>
          <w:color w:val="000000" w:themeColor="text1"/>
          <w:sz w:val="22"/>
          <w:szCs w:val="22"/>
        </w:rPr>
        <w:t xml:space="preserve"> general, the request presents a series of activities articulated in a logical sequence, such as </w:t>
      </w:r>
      <w:r>
        <w:rPr>
          <w:rFonts w:ascii="Arial" w:hAnsi="Arial" w:cs="Arial"/>
          <w:color w:val="000000" w:themeColor="text1"/>
          <w:sz w:val="22"/>
          <w:szCs w:val="22"/>
        </w:rPr>
        <w:t>the identification of</w:t>
      </w:r>
      <w:r w:rsidRPr="00FE420F">
        <w:rPr>
          <w:rFonts w:ascii="Arial" w:hAnsi="Arial" w:cs="Arial"/>
          <w:color w:val="000000" w:themeColor="text1"/>
          <w:sz w:val="22"/>
          <w:szCs w:val="22"/>
        </w:rPr>
        <w:t xml:space="preserve"> individuals in each community as </w:t>
      </w:r>
      <w:r>
        <w:rPr>
          <w:rFonts w:ascii="Arial" w:hAnsi="Arial" w:cs="Arial"/>
          <w:color w:val="000000" w:themeColor="text1"/>
          <w:sz w:val="22"/>
          <w:szCs w:val="22"/>
        </w:rPr>
        <w:t>‘</w:t>
      </w:r>
      <w:r w:rsidRPr="00FE420F">
        <w:rPr>
          <w:rFonts w:ascii="Arial" w:hAnsi="Arial" w:cs="Arial"/>
          <w:color w:val="000000" w:themeColor="text1"/>
          <w:sz w:val="22"/>
          <w:szCs w:val="22"/>
        </w:rPr>
        <w:t>ICH researchers</w:t>
      </w:r>
      <w:r>
        <w:rPr>
          <w:rFonts w:ascii="Arial" w:hAnsi="Arial" w:cs="Arial"/>
          <w:color w:val="000000" w:themeColor="text1"/>
          <w:sz w:val="22"/>
          <w:szCs w:val="22"/>
        </w:rPr>
        <w:t>’</w:t>
      </w:r>
      <w:r w:rsidRPr="00FE420F">
        <w:rPr>
          <w:rFonts w:ascii="Arial" w:hAnsi="Arial" w:cs="Arial"/>
          <w:color w:val="000000" w:themeColor="text1"/>
          <w:sz w:val="22"/>
          <w:szCs w:val="22"/>
        </w:rPr>
        <w:t xml:space="preserve">, </w:t>
      </w:r>
      <w:r>
        <w:rPr>
          <w:rFonts w:ascii="Arial" w:hAnsi="Arial" w:cs="Arial"/>
          <w:color w:val="000000" w:themeColor="text1"/>
          <w:sz w:val="22"/>
          <w:szCs w:val="22"/>
        </w:rPr>
        <w:t>the organization of</w:t>
      </w:r>
      <w:r w:rsidRPr="00FE420F">
        <w:rPr>
          <w:rFonts w:ascii="Arial" w:hAnsi="Arial" w:cs="Arial"/>
          <w:color w:val="000000" w:themeColor="text1"/>
          <w:sz w:val="22"/>
          <w:szCs w:val="22"/>
        </w:rPr>
        <w:t xml:space="preserve"> </w:t>
      </w:r>
      <w:r>
        <w:rPr>
          <w:rFonts w:ascii="Arial" w:hAnsi="Arial" w:cs="Arial"/>
          <w:color w:val="000000" w:themeColor="text1"/>
          <w:sz w:val="22"/>
          <w:szCs w:val="22"/>
        </w:rPr>
        <w:t xml:space="preserve">a </w:t>
      </w:r>
      <w:r w:rsidRPr="00FE420F">
        <w:rPr>
          <w:rFonts w:ascii="Arial" w:hAnsi="Arial" w:cs="Arial"/>
          <w:color w:val="000000" w:themeColor="text1"/>
          <w:sz w:val="22"/>
          <w:szCs w:val="22"/>
        </w:rPr>
        <w:t>capacity-</w:t>
      </w:r>
      <w:r>
        <w:rPr>
          <w:rFonts w:ascii="Arial" w:hAnsi="Arial" w:cs="Arial"/>
          <w:color w:val="000000" w:themeColor="text1"/>
          <w:sz w:val="22"/>
          <w:szCs w:val="22"/>
        </w:rPr>
        <w:t xml:space="preserve">building </w:t>
      </w:r>
      <w:r w:rsidRPr="00FE420F">
        <w:rPr>
          <w:rFonts w:ascii="Arial" w:hAnsi="Arial" w:cs="Arial"/>
          <w:color w:val="000000" w:themeColor="text1"/>
          <w:sz w:val="22"/>
          <w:szCs w:val="22"/>
        </w:rPr>
        <w:t xml:space="preserve">workshop, </w:t>
      </w:r>
      <w:r>
        <w:rPr>
          <w:rFonts w:ascii="Arial" w:hAnsi="Arial" w:cs="Arial"/>
          <w:color w:val="000000" w:themeColor="text1"/>
          <w:sz w:val="22"/>
          <w:szCs w:val="22"/>
        </w:rPr>
        <w:t>the establishment of</w:t>
      </w:r>
      <w:r w:rsidRPr="00FE420F">
        <w:rPr>
          <w:rFonts w:ascii="Arial" w:hAnsi="Arial" w:cs="Arial"/>
          <w:color w:val="000000" w:themeColor="text1"/>
          <w:sz w:val="22"/>
          <w:szCs w:val="22"/>
        </w:rPr>
        <w:t xml:space="preserve"> </w:t>
      </w:r>
      <w:r>
        <w:rPr>
          <w:rFonts w:ascii="Arial" w:hAnsi="Arial" w:cs="Arial"/>
          <w:color w:val="000000" w:themeColor="text1"/>
          <w:sz w:val="22"/>
          <w:szCs w:val="22"/>
        </w:rPr>
        <w:t xml:space="preserve">a </w:t>
      </w:r>
      <w:r w:rsidRPr="00FE420F">
        <w:rPr>
          <w:rFonts w:ascii="Arial" w:hAnsi="Arial" w:cs="Arial"/>
          <w:color w:val="000000" w:themeColor="text1"/>
          <w:sz w:val="22"/>
          <w:szCs w:val="22"/>
        </w:rPr>
        <w:t xml:space="preserve">database </w:t>
      </w:r>
      <w:r>
        <w:rPr>
          <w:rFonts w:ascii="Arial" w:hAnsi="Arial" w:cs="Arial"/>
          <w:color w:val="000000" w:themeColor="text1"/>
          <w:sz w:val="22"/>
          <w:szCs w:val="22"/>
        </w:rPr>
        <w:t>and so on</w:t>
      </w:r>
      <w:r w:rsidRPr="00FE420F">
        <w:rPr>
          <w:rFonts w:ascii="Arial" w:hAnsi="Arial" w:cs="Arial"/>
          <w:color w:val="000000" w:themeColor="text1"/>
          <w:sz w:val="22"/>
          <w:szCs w:val="22"/>
        </w:rPr>
        <w:t>.</w:t>
      </w:r>
      <w:r>
        <w:rPr>
          <w:rFonts w:ascii="Arial" w:hAnsi="Arial" w:cs="Arial"/>
          <w:color w:val="000000" w:themeColor="text1"/>
          <w:sz w:val="22"/>
          <w:szCs w:val="22"/>
        </w:rPr>
        <w:t xml:space="preserve"> </w:t>
      </w:r>
      <w:r w:rsidRPr="00FE420F">
        <w:rPr>
          <w:rFonts w:ascii="Arial" w:hAnsi="Arial" w:cs="Arial"/>
          <w:color w:val="000000" w:themeColor="text1"/>
          <w:sz w:val="22"/>
          <w:szCs w:val="22"/>
        </w:rPr>
        <w:t xml:space="preserve">However, </w:t>
      </w:r>
      <w:r>
        <w:rPr>
          <w:rFonts w:ascii="Arial" w:hAnsi="Arial" w:cs="Arial"/>
          <w:color w:val="000000" w:themeColor="text1"/>
          <w:sz w:val="22"/>
          <w:szCs w:val="22"/>
        </w:rPr>
        <w:t xml:space="preserve">most of the </w:t>
      </w:r>
      <w:r w:rsidRPr="00FE420F">
        <w:rPr>
          <w:rFonts w:ascii="Arial" w:hAnsi="Arial" w:cs="Arial"/>
          <w:color w:val="000000" w:themeColor="text1"/>
          <w:sz w:val="22"/>
          <w:szCs w:val="22"/>
        </w:rPr>
        <w:t xml:space="preserve">activities </w:t>
      </w:r>
      <w:proofErr w:type="gramStart"/>
      <w:r w:rsidRPr="00FE420F">
        <w:rPr>
          <w:rFonts w:ascii="Arial" w:hAnsi="Arial" w:cs="Arial"/>
          <w:color w:val="000000" w:themeColor="text1"/>
          <w:sz w:val="22"/>
          <w:szCs w:val="22"/>
        </w:rPr>
        <w:t>are not described</w:t>
      </w:r>
      <w:proofErr w:type="gramEnd"/>
      <w:r w:rsidRPr="00FE420F">
        <w:rPr>
          <w:rFonts w:ascii="Arial" w:hAnsi="Arial" w:cs="Arial"/>
          <w:color w:val="000000" w:themeColor="text1"/>
          <w:sz w:val="22"/>
          <w:szCs w:val="22"/>
        </w:rPr>
        <w:t xml:space="preserve"> in sufficient detail to </w:t>
      </w:r>
      <w:r>
        <w:rPr>
          <w:rFonts w:ascii="Arial" w:hAnsi="Arial" w:cs="Arial"/>
          <w:color w:val="000000" w:themeColor="text1"/>
          <w:sz w:val="22"/>
          <w:szCs w:val="22"/>
        </w:rPr>
        <w:t xml:space="preserve">allow for the assessment of </w:t>
      </w:r>
      <w:r w:rsidRPr="00FE420F">
        <w:rPr>
          <w:rFonts w:ascii="Arial" w:hAnsi="Arial" w:cs="Arial"/>
          <w:color w:val="000000" w:themeColor="text1"/>
          <w:sz w:val="22"/>
          <w:szCs w:val="22"/>
        </w:rPr>
        <w:t xml:space="preserve">their feasibility </w:t>
      </w:r>
      <w:r w:rsidRPr="0000328C">
        <w:rPr>
          <w:rFonts w:ascii="Arial" w:hAnsi="Arial" w:cs="Arial"/>
          <w:color w:val="000000" w:themeColor="text1"/>
          <w:sz w:val="22"/>
          <w:szCs w:val="22"/>
        </w:rPr>
        <w:t>and associated costs. Furthermore</w:t>
      </w:r>
      <w:r w:rsidRPr="00FE420F">
        <w:rPr>
          <w:rFonts w:ascii="Arial" w:hAnsi="Arial" w:cs="Arial"/>
          <w:color w:val="000000" w:themeColor="text1"/>
          <w:sz w:val="22"/>
          <w:szCs w:val="22"/>
        </w:rPr>
        <w:t xml:space="preserve">, considering </w:t>
      </w:r>
      <w:r>
        <w:rPr>
          <w:rFonts w:ascii="Arial" w:hAnsi="Arial" w:cs="Arial"/>
          <w:color w:val="000000" w:themeColor="text1"/>
          <w:sz w:val="22"/>
          <w:szCs w:val="22"/>
        </w:rPr>
        <w:t>that</w:t>
      </w:r>
      <w:r w:rsidRPr="00FE420F">
        <w:rPr>
          <w:rFonts w:ascii="Arial" w:hAnsi="Arial" w:cs="Arial"/>
          <w:color w:val="000000" w:themeColor="text1"/>
          <w:sz w:val="22"/>
          <w:szCs w:val="22"/>
        </w:rPr>
        <w:t xml:space="preserve"> the project covers twelve islands, the coordination strategy of the implementing organization with the different communities concerned needs to be further explained. </w:t>
      </w:r>
      <w:r>
        <w:rPr>
          <w:rFonts w:ascii="Arial" w:hAnsi="Arial" w:cs="Arial"/>
          <w:color w:val="000000" w:themeColor="text1"/>
          <w:sz w:val="22"/>
          <w:szCs w:val="22"/>
        </w:rPr>
        <w:t xml:space="preserve">It </w:t>
      </w:r>
      <w:proofErr w:type="gramStart"/>
      <w:r>
        <w:rPr>
          <w:rFonts w:ascii="Arial" w:hAnsi="Arial" w:cs="Arial"/>
          <w:color w:val="000000" w:themeColor="text1"/>
          <w:sz w:val="22"/>
          <w:szCs w:val="22"/>
        </w:rPr>
        <w:t>is also mentioned</w:t>
      </w:r>
      <w:proofErr w:type="gramEnd"/>
      <w:r>
        <w:rPr>
          <w:rFonts w:ascii="Arial" w:hAnsi="Arial" w:cs="Arial"/>
          <w:color w:val="000000" w:themeColor="text1"/>
          <w:sz w:val="22"/>
          <w:szCs w:val="22"/>
        </w:rPr>
        <w:t xml:space="preserve"> that the information stored in the database will be accessible by others with prior consent from the knowledge holders or Are Korero (traditional houses of knowledge) on each island. This important point needs to </w:t>
      </w:r>
      <w:proofErr w:type="gramStart"/>
      <w:r>
        <w:rPr>
          <w:rFonts w:ascii="Arial" w:hAnsi="Arial" w:cs="Arial"/>
          <w:color w:val="000000" w:themeColor="text1"/>
          <w:sz w:val="22"/>
          <w:szCs w:val="22"/>
        </w:rPr>
        <w:t>be elaborated</w:t>
      </w:r>
      <w:proofErr w:type="gramEnd"/>
      <w:r>
        <w:rPr>
          <w:rFonts w:ascii="Arial" w:hAnsi="Arial" w:cs="Arial"/>
          <w:color w:val="000000" w:themeColor="text1"/>
          <w:sz w:val="22"/>
          <w:szCs w:val="22"/>
        </w:rPr>
        <w:t xml:space="preserve"> to demonstrate how it will be made possible in concrete terms. </w:t>
      </w:r>
      <w:r w:rsidRPr="00FE420F">
        <w:rPr>
          <w:rFonts w:ascii="Arial" w:hAnsi="Arial" w:cs="Arial"/>
          <w:color w:val="000000" w:themeColor="text1"/>
          <w:sz w:val="22"/>
          <w:szCs w:val="22"/>
        </w:rPr>
        <w:t xml:space="preserve">Therefore, additional information </w:t>
      </w:r>
      <w:proofErr w:type="gramStart"/>
      <w:r w:rsidRPr="00FE420F">
        <w:rPr>
          <w:rFonts w:ascii="Arial" w:hAnsi="Arial" w:cs="Arial"/>
          <w:color w:val="000000" w:themeColor="text1"/>
          <w:sz w:val="22"/>
          <w:szCs w:val="22"/>
        </w:rPr>
        <w:t>is needed</w:t>
      </w:r>
      <w:proofErr w:type="gramEnd"/>
      <w:r w:rsidRPr="00FE420F">
        <w:rPr>
          <w:rFonts w:ascii="Arial" w:hAnsi="Arial" w:cs="Arial"/>
          <w:color w:val="000000" w:themeColor="text1"/>
          <w:sz w:val="22"/>
          <w:szCs w:val="22"/>
        </w:rPr>
        <w:t xml:space="preserve"> </w:t>
      </w:r>
      <w:r>
        <w:rPr>
          <w:rFonts w:ascii="Arial" w:hAnsi="Arial" w:cs="Arial"/>
          <w:color w:val="000000" w:themeColor="text1"/>
          <w:sz w:val="22"/>
          <w:szCs w:val="22"/>
        </w:rPr>
        <w:t>on</w:t>
      </w:r>
      <w:r w:rsidRPr="00FE420F">
        <w:rPr>
          <w:rFonts w:ascii="Arial" w:hAnsi="Arial" w:cs="Arial"/>
          <w:color w:val="000000" w:themeColor="text1"/>
          <w:sz w:val="22"/>
          <w:szCs w:val="22"/>
        </w:rPr>
        <w:t xml:space="preserve"> the implementation </w:t>
      </w:r>
      <w:r>
        <w:rPr>
          <w:rFonts w:ascii="Arial" w:hAnsi="Arial" w:cs="Arial"/>
          <w:color w:val="000000" w:themeColor="text1"/>
          <w:sz w:val="22"/>
          <w:szCs w:val="22"/>
        </w:rPr>
        <w:t xml:space="preserve">modalities </w:t>
      </w:r>
      <w:r w:rsidRPr="00FE420F">
        <w:rPr>
          <w:rFonts w:ascii="Arial" w:hAnsi="Arial" w:cs="Arial"/>
          <w:color w:val="000000" w:themeColor="text1"/>
          <w:sz w:val="22"/>
          <w:szCs w:val="22"/>
        </w:rPr>
        <w:t xml:space="preserve">and the role of the various project stakeholders in each activity to demonstrate </w:t>
      </w:r>
      <w:r>
        <w:rPr>
          <w:rFonts w:ascii="Arial" w:hAnsi="Arial" w:cs="Arial"/>
          <w:color w:val="000000" w:themeColor="text1"/>
          <w:sz w:val="22"/>
          <w:szCs w:val="22"/>
        </w:rPr>
        <w:t>their feasibility.</w:t>
      </w:r>
    </w:p>
    <w:p w:rsidR="005A5248" w:rsidRPr="00FE420F" w:rsidRDefault="005A5248" w:rsidP="005A5248">
      <w:pPr>
        <w:pStyle w:val="ListParagraph"/>
        <w:spacing w:before="120" w:after="120"/>
        <w:ind w:left="567"/>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A.4</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The database to be created, in the language of the communities concerned and English, on performing arts </w:t>
      </w:r>
      <w:proofErr w:type="spellStart"/>
      <w:r>
        <w:rPr>
          <w:rFonts w:ascii="Arial" w:hAnsi="Arial" w:cs="Arial"/>
          <w:color w:val="000000" w:themeColor="text1"/>
          <w:sz w:val="22"/>
          <w:szCs w:val="22"/>
          <w:lang w:val="en-US"/>
        </w:rPr>
        <w:t>practised</w:t>
      </w:r>
      <w:proofErr w:type="spellEnd"/>
      <w:r>
        <w:rPr>
          <w:rFonts w:ascii="Arial" w:hAnsi="Arial" w:cs="Arial"/>
          <w:color w:val="000000" w:themeColor="text1"/>
          <w:sz w:val="22"/>
          <w:szCs w:val="22"/>
          <w:lang w:val="en-US"/>
        </w:rPr>
        <w:t xml:space="preserve"> among the communities</w:t>
      </w:r>
      <w:r w:rsidRPr="00092B49">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in each of the twelve inhabited islands of the Cook islands will provide a useful source of information for future generations. However</w:t>
      </w:r>
      <w:r w:rsidRPr="00FE420F">
        <w:rPr>
          <w:rFonts w:ascii="Arial" w:hAnsi="Arial" w:cs="Arial"/>
          <w:color w:val="000000" w:themeColor="text1"/>
          <w:sz w:val="22"/>
          <w:szCs w:val="22"/>
          <w:lang w:val="en-US"/>
        </w:rPr>
        <w:t xml:space="preserve">, the request does not </w:t>
      </w:r>
      <w:r>
        <w:rPr>
          <w:rFonts w:ascii="Arial" w:hAnsi="Arial" w:cs="Arial"/>
          <w:color w:val="000000" w:themeColor="text1"/>
          <w:sz w:val="22"/>
          <w:szCs w:val="22"/>
          <w:lang w:val="en-US"/>
        </w:rPr>
        <w:t xml:space="preserve">fully </w:t>
      </w:r>
      <w:r w:rsidRPr="00FE420F">
        <w:rPr>
          <w:rFonts w:ascii="Arial" w:hAnsi="Arial" w:cs="Arial"/>
          <w:color w:val="000000" w:themeColor="text1"/>
          <w:sz w:val="22"/>
          <w:szCs w:val="22"/>
          <w:lang w:val="en-US"/>
        </w:rPr>
        <w:t>describe how the</w:t>
      </w:r>
      <w:r>
        <w:rPr>
          <w:rFonts w:ascii="Arial" w:hAnsi="Arial" w:cs="Arial"/>
          <w:color w:val="000000" w:themeColor="text1"/>
          <w:sz w:val="22"/>
          <w:szCs w:val="22"/>
          <w:lang w:val="en-US"/>
        </w:rPr>
        <w:t xml:space="preserve"> data</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collected </w:t>
      </w:r>
      <w:proofErr w:type="gramStart"/>
      <w:r w:rsidRPr="00FE420F">
        <w:rPr>
          <w:rFonts w:ascii="Arial" w:hAnsi="Arial" w:cs="Arial"/>
          <w:color w:val="000000" w:themeColor="text1"/>
          <w:sz w:val="22"/>
          <w:szCs w:val="22"/>
          <w:lang w:val="en-US"/>
        </w:rPr>
        <w:t>will be used</w:t>
      </w:r>
      <w:proofErr w:type="gramEnd"/>
      <w:r w:rsidRPr="00FE420F">
        <w:rPr>
          <w:rFonts w:ascii="Arial" w:hAnsi="Arial" w:cs="Arial"/>
          <w:color w:val="000000" w:themeColor="text1"/>
          <w:sz w:val="22"/>
          <w:szCs w:val="22"/>
          <w:lang w:val="en-US"/>
        </w:rPr>
        <w:t xml:space="preserve"> to raise public awareness</w:t>
      </w:r>
      <w:r>
        <w:rPr>
          <w:rFonts w:ascii="Arial" w:hAnsi="Arial" w:cs="Arial"/>
          <w:color w:val="000000" w:themeColor="text1"/>
          <w:sz w:val="22"/>
          <w:szCs w:val="22"/>
          <w:lang w:val="en-US"/>
        </w:rPr>
        <w:t>,</w:t>
      </w:r>
      <w:r w:rsidRPr="00FE420F">
        <w:rPr>
          <w:rFonts w:ascii="Arial" w:hAnsi="Arial" w:cs="Arial"/>
          <w:color w:val="000000" w:themeColor="text1"/>
          <w:sz w:val="22"/>
          <w:szCs w:val="22"/>
          <w:lang w:val="en-US"/>
        </w:rPr>
        <w:t xml:space="preserve"> in particular among youth, </w:t>
      </w:r>
      <w:r>
        <w:rPr>
          <w:rFonts w:ascii="Arial" w:hAnsi="Arial" w:cs="Arial"/>
          <w:color w:val="000000" w:themeColor="text1"/>
          <w:sz w:val="22"/>
          <w:szCs w:val="22"/>
          <w:lang w:val="en-US"/>
        </w:rPr>
        <w:t>or</w:t>
      </w:r>
      <w:r w:rsidRPr="00FE420F">
        <w:rPr>
          <w:rFonts w:ascii="Arial" w:hAnsi="Arial" w:cs="Arial"/>
          <w:color w:val="000000" w:themeColor="text1"/>
          <w:sz w:val="22"/>
          <w:szCs w:val="22"/>
          <w:lang w:val="en-US"/>
        </w:rPr>
        <w:t xml:space="preserve"> how they will contribute towards the </w:t>
      </w:r>
      <w:r>
        <w:rPr>
          <w:rFonts w:ascii="Arial" w:hAnsi="Arial" w:cs="Arial"/>
          <w:color w:val="000000" w:themeColor="text1"/>
          <w:sz w:val="22"/>
          <w:szCs w:val="22"/>
          <w:lang w:val="en-US"/>
        </w:rPr>
        <w:t xml:space="preserve">overall </w:t>
      </w:r>
      <w:r w:rsidRPr="00FE420F">
        <w:rPr>
          <w:rFonts w:ascii="Arial" w:hAnsi="Arial" w:cs="Arial"/>
          <w:color w:val="000000" w:themeColor="text1"/>
          <w:sz w:val="22"/>
          <w:szCs w:val="22"/>
          <w:lang w:val="en-US"/>
        </w:rPr>
        <w:t xml:space="preserve">viability of the </w:t>
      </w:r>
      <w:r>
        <w:rPr>
          <w:rFonts w:ascii="Arial" w:hAnsi="Arial" w:cs="Arial"/>
          <w:color w:val="000000" w:themeColor="text1"/>
          <w:sz w:val="22"/>
          <w:szCs w:val="22"/>
          <w:lang w:val="en-US"/>
        </w:rPr>
        <w:t>performing arts expressions.</w:t>
      </w:r>
    </w:p>
    <w:p w:rsidR="005A5248" w:rsidRPr="00FE420F" w:rsidRDefault="005A5248" w:rsidP="005A5248">
      <w:pPr>
        <w:pStyle w:val="ListParagraph"/>
        <w:spacing w:before="120" w:after="120"/>
        <w:ind w:left="567"/>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A.5</w:t>
      </w:r>
      <w:r w:rsidRPr="00FE420F">
        <w:rPr>
          <w:rFonts w:ascii="Arial" w:hAnsi="Arial" w:cs="Arial"/>
          <w:color w:val="000000" w:themeColor="text1"/>
          <w:sz w:val="22"/>
          <w:szCs w:val="22"/>
          <w:lang w:val="en-US"/>
        </w:rPr>
        <w:t xml:space="preserve">: The State Party </w:t>
      </w:r>
      <w:r>
        <w:rPr>
          <w:rFonts w:ascii="Arial" w:hAnsi="Arial" w:cs="Arial"/>
          <w:color w:val="000000" w:themeColor="text1"/>
          <w:sz w:val="22"/>
          <w:szCs w:val="22"/>
          <w:lang w:val="en-US"/>
        </w:rPr>
        <w:t>would</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share the costs of implementing the project but there is a discrepancy in the information presented in the request. Form ICH-04, Timetable and budget, indicates that the State will </w:t>
      </w:r>
      <w:r w:rsidRPr="00FE420F">
        <w:rPr>
          <w:rFonts w:ascii="Arial" w:hAnsi="Arial" w:cs="Arial"/>
          <w:color w:val="000000" w:themeColor="text1"/>
          <w:sz w:val="22"/>
          <w:szCs w:val="22"/>
          <w:lang w:val="en-US"/>
        </w:rPr>
        <w:t xml:space="preserve">contribute 41 per cent and the partner agencies </w:t>
      </w:r>
      <w:r>
        <w:rPr>
          <w:rFonts w:ascii="Arial" w:hAnsi="Arial" w:cs="Arial"/>
          <w:color w:val="000000" w:themeColor="text1"/>
          <w:sz w:val="22"/>
          <w:szCs w:val="22"/>
          <w:lang w:val="en-US"/>
        </w:rPr>
        <w:t xml:space="preserve">will contribute </w:t>
      </w:r>
      <w:r w:rsidRPr="00FE420F">
        <w:rPr>
          <w:rFonts w:ascii="Arial" w:hAnsi="Arial" w:cs="Arial"/>
          <w:color w:val="000000" w:themeColor="text1"/>
          <w:sz w:val="22"/>
          <w:szCs w:val="22"/>
          <w:lang w:val="en-US"/>
        </w:rPr>
        <w:t xml:space="preserve">another 5 per cent of the total amount of the project for which the International Assistance </w:t>
      </w:r>
      <w:proofErr w:type="gramStart"/>
      <w:r w:rsidRPr="00FE420F">
        <w:rPr>
          <w:rFonts w:ascii="Arial" w:hAnsi="Arial" w:cs="Arial"/>
          <w:color w:val="000000" w:themeColor="text1"/>
          <w:sz w:val="22"/>
          <w:szCs w:val="22"/>
          <w:lang w:val="en-US"/>
        </w:rPr>
        <w:t>is requested</w:t>
      </w:r>
      <w:proofErr w:type="gramEnd"/>
      <w:r>
        <w:rPr>
          <w:rFonts w:ascii="Arial" w:hAnsi="Arial" w:cs="Arial"/>
          <w:color w:val="000000" w:themeColor="text1"/>
          <w:sz w:val="22"/>
          <w:szCs w:val="22"/>
          <w:lang w:val="en-US"/>
        </w:rPr>
        <w:t>. According to Section 17 of the request, the State will contribute 13 per cent and there will be no other contributions from partners.</w:t>
      </w:r>
    </w:p>
    <w:p w:rsidR="005A5248" w:rsidRPr="00FE420F" w:rsidRDefault="005A5248" w:rsidP="005A5248">
      <w:pPr>
        <w:pStyle w:val="ListParagraph"/>
        <w:spacing w:before="120" w:after="120"/>
        <w:ind w:left="567"/>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A.6</w:t>
      </w:r>
      <w:r w:rsidRPr="00FE420F">
        <w:rPr>
          <w:rFonts w:ascii="Arial" w:hAnsi="Arial" w:cs="Arial"/>
          <w:color w:val="000000" w:themeColor="text1"/>
          <w:sz w:val="22"/>
          <w:szCs w:val="22"/>
          <w:lang w:val="en-US"/>
        </w:rPr>
        <w:t xml:space="preserve">: </w:t>
      </w:r>
      <w:r w:rsidRPr="00FE420F">
        <w:rPr>
          <w:rFonts w:ascii="Arial" w:hAnsi="Arial" w:cs="Arial"/>
          <w:color w:val="000000" w:themeColor="text1"/>
          <w:sz w:val="22"/>
          <w:szCs w:val="22"/>
        </w:rPr>
        <w:t xml:space="preserve">The </w:t>
      </w:r>
      <w:r>
        <w:rPr>
          <w:rFonts w:ascii="Arial" w:hAnsi="Arial" w:cs="Arial"/>
          <w:color w:val="000000" w:themeColor="text1"/>
          <w:sz w:val="22"/>
          <w:szCs w:val="22"/>
        </w:rPr>
        <w:t xml:space="preserve">project includes </w:t>
      </w:r>
      <w:r w:rsidRPr="00FE420F">
        <w:rPr>
          <w:rFonts w:ascii="Arial" w:hAnsi="Arial" w:cs="Arial"/>
          <w:color w:val="000000" w:themeColor="text1"/>
          <w:sz w:val="22"/>
          <w:szCs w:val="22"/>
        </w:rPr>
        <w:t>the training of community members on community</w:t>
      </w:r>
      <w:r w:rsidRPr="00FE420F">
        <w:rPr>
          <w:rFonts w:ascii="Arial" w:hAnsi="Arial" w:cs="Arial"/>
          <w:color w:val="000000" w:themeColor="text1"/>
          <w:sz w:val="22"/>
          <w:szCs w:val="22"/>
        </w:rPr>
        <w:noBreakHyphen/>
        <w:t xml:space="preserve">based inventorying </w:t>
      </w:r>
      <w:r>
        <w:rPr>
          <w:rFonts w:ascii="Arial" w:hAnsi="Arial" w:cs="Arial"/>
          <w:color w:val="000000" w:themeColor="text1"/>
          <w:sz w:val="22"/>
          <w:szCs w:val="22"/>
        </w:rPr>
        <w:t>with the development of</w:t>
      </w:r>
      <w:r w:rsidRPr="00FE420F">
        <w:rPr>
          <w:rFonts w:ascii="Arial" w:hAnsi="Arial" w:cs="Arial"/>
          <w:color w:val="000000" w:themeColor="text1"/>
          <w:sz w:val="22"/>
          <w:szCs w:val="22"/>
        </w:rPr>
        <w:t xml:space="preserve"> a</w:t>
      </w:r>
      <w:r>
        <w:rPr>
          <w:rFonts w:ascii="Arial" w:hAnsi="Arial" w:cs="Arial"/>
          <w:color w:val="000000" w:themeColor="text1"/>
          <w:sz w:val="22"/>
          <w:szCs w:val="22"/>
        </w:rPr>
        <w:t>n</w:t>
      </w:r>
      <w:r w:rsidRPr="00FE420F">
        <w:rPr>
          <w:rFonts w:ascii="Arial" w:hAnsi="Arial" w:cs="Arial"/>
          <w:color w:val="000000" w:themeColor="text1"/>
          <w:sz w:val="22"/>
          <w:szCs w:val="22"/>
        </w:rPr>
        <w:t xml:space="preserve"> inventory on performing arts. It is expected that the twenty community members as well as the four </w:t>
      </w:r>
      <w:r>
        <w:rPr>
          <w:rFonts w:ascii="Arial" w:hAnsi="Arial" w:cs="Arial"/>
          <w:color w:val="000000" w:themeColor="text1"/>
          <w:sz w:val="22"/>
          <w:szCs w:val="22"/>
        </w:rPr>
        <w:t>‘</w:t>
      </w:r>
      <w:r w:rsidRPr="00FE420F">
        <w:rPr>
          <w:rFonts w:ascii="Arial" w:hAnsi="Arial" w:cs="Arial"/>
          <w:color w:val="000000" w:themeColor="text1"/>
          <w:sz w:val="22"/>
          <w:szCs w:val="22"/>
        </w:rPr>
        <w:t>ICH overseers</w:t>
      </w:r>
      <w:r>
        <w:rPr>
          <w:rFonts w:ascii="Arial" w:hAnsi="Arial" w:cs="Arial"/>
          <w:color w:val="000000" w:themeColor="text1"/>
          <w:sz w:val="22"/>
          <w:szCs w:val="22"/>
        </w:rPr>
        <w:t>’</w:t>
      </w:r>
      <w:r w:rsidRPr="00FE420F">
        <w:rPr>
          <w:rFonts w:ascii="Arial" w:hAnsi="Arial" w:cs="Arial"/>
          <w:color w:val="000000" w:themeColor="text1"/>
          <w:sz w:val="22"/>
          <w:szCs w:val="22"/>
        </w:rPr>
        <w:t xml:space="preserve"> </w:t>
      </w:r>
      <w:r>
        <w:rPr>
          <w:rFonts w:ascii="Arial" w:hAnsi="Arial" w:cs="Arial"/>
          <w:color w:val="000000" w:themeColor="text1"/>
          <w:sz w:val="22"/>
          <w:szCs w:val="22"/>
        </w:rPr>
        <w:t xml:space="preserve">from the Ministry of Cultural Development, </w:t>
      </w:r>
      <w:r w:rsidRPr="00FE420F">
        <w:rPr>
          <w:rFonts w:ascii="Arial" w:hAnsi="Arial" w:cs="Arial"/>
          <w:color w:val="000000" w:themeColor="text1"/>
          <w:sz w:val="22"/>
          <w:szCs w:val="22"/>
        </w:rPr>
        <w:t>with their enhanced knowledge</w:t>
      </w:r>
      <w:r>
        <w:rPr>
          <w:rFonts w:ascii="Arial" w:hAnsi="Arial" w:cs="Arial"/>
          <w:color w:val="000000" w:themeColor="text1"/>
          <w:sz w:val="22"/>
          <w:szCs w:val="22"/>
        </w:rPr>
        <w:t>, will</w:t>
      </w:r>
      <w:r w:rsidRPr="00FE420F">
        <w:rPr>
          <w:rFonts w:ascii="Arial" w:hAnsi="Arial" w:cs="Arial"/>
          <w:color w:val="000000" w:themeColor="text1"/>
          <w:sz w:val="22"/>
          <w:szCs w:val="22"/>
        </w:rPr>
        <w:t xml:space="preserve"> be able to </w:t>
      </w:r>
      <w:r>
        <w:rPr>
          <w:rFonts w:ascii="Arial" w:hAnsi="Arial" w:cs="Arial"/>
          <w:color w:val="000000" w:themeColor="text1"/>
          <w:sz w:val="22"/>
          <w:szCs w:val="22"/>
        </w:rPr>
        <w:t xml:space="preserve">continue </w:t>
      </w:r>
      <w:r w:rsidRPr="00FE420F">
        <w:rPr>
          <w:rFonts w:ascii="Arial" w:hAnsi="Arial" w:cs="Arial"/>
          <w:color w:val="000000" w:themeColor="text1"/>
          <w:sz w:val="22"/>
          <w:szCs w:val="22"/>
        </w:rPr>
        <w:t>build</w:t>
      </w:r>
      <w:r>
        <w:rPr>
          <w:rFonts w:ascii="Arial" w:hAnsi="Arial" w:cs="Arial"/>
          <w:color w:val="000000" w:themeColor="text1"/>
          <w:sz w:val="22"/>
          <w:szCs w:val="22"/>
        </w:rPr>
        <w:t>ing</w:t>
      </w:r>
      <w:r w:rsidRPr="00FE420F">
        <w:rPr>
          <w:rFonts w:ascii="Arial" w:hAnsi="Arial" w:cs="Arial"/>
          <w:color w:val="000000" w:themeColor="text1"/>
          <w:sz w:val="22"/>
          <w:szCs w:val="22"/>
        </w:rPr>
        <w:t xml:space="preserve"> up </w:t>
      </w:r>
      <w:r>
        <w:rPr>
          <w:rFonts w:ascii="Arial" w:hAnsi="Arial" w:cs="Arial"/>
          <w:color w:val="000000" w:themeColor="text1"/>
          <w:sz w:val="22"/>
          <w:szCs w:val="22"/>
        </w:rPr>
        <w:t xml:space="preserve">local </w:t>
      </w:r>
      <w:r w:rsidRPr="00FE420F">
        <w:rPr>
          <w:rFonts w:ascii="Arial" w:hAnsi="Arial" w:cs="Arial"/>
          <w:color w:val="000000" w:themeColor="text1"/>
          <w:sz w:val="22"/>
          <w:szCs w:val="22"/>
        </w:rPr>
        <w:t>inventor</w:t>
      </w:r>
      <w:r>
        <w:rPr>
          <w:rFonts w:ascii="Arial" w:hAnsi="Arial" w:cs="Arial"/>
          <w:color w:val="000000" w:themeColor="text1"/>
          <w:sz w:val="22"/>
          <w:szCs w:val="22"/>
        </w:rPr>
        <w:t>ies and safeguarding performing arts in the different islands. At the same time, staff at the Ministry of Cultural Development will also be trained and acquire competencies to further develop the cultural policy and strategy of the Cook Islands with the inclusion of intangible cultural heritage safeguarding</w:t>
      </w:r>
      <w:r>
        <w:rPr>
          <w:rFonts w:ascii="Arial" w:eastAsiaTheme="minorEastAsia" w:hAnsi="Arial" w:cs="Arial"/>
          <w:bCs/>
          <w:noProof/>
          <w:color w:val="000000" w:themeColor="text1"/>
          <w:sz w:val="22"/>
          <w:szCs w:val="22"/>
          <w:lang w:val="en-US" w:eastAsia="zh-CN"/>
        </w:rPr>
        <w:t>.</w:t>
      </w:r>
    </w:p>
    <w:p w:rsidR="005A5248" w:rsidRPr="00FE420F" w:rsidRDefault="005A5248" w:rsidP="005A5248">
      <w:pPr>
        <w:pStyle w:val="ListParagraph"/>
        <w:spacing w:before="120" w:after="120"/>
        <w:ind w:left="567"/>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A.7</w:t>
      </w:r>
      <w:r w:rsidRPr="00FE420F">
        <w:rPr>
          <w:rFonts w:ascii="Arial" w:hAnsi="Arial" w:cs="Arial"/>
          <w:color w:val="000000" w:themeColor="text1"/>
          <w:sz w:val="22"/>
          <w:szCs w:val="22"/>
          <w:lang w:val="en-US"/>
        </w:rPr>
        <w:t xml:space="preserve">: </w:t>
      </w:r>
      <w:r w:rsidRPr="00FE420F">
        <w:rPr>
          <w:rFonts w:ascii="Arial" w:hAnsi="Arial" w:cs="Arial"/>
          <w:color w:val="000000" w:themeColor="text1"/>
          <w:sz w:val="22"/>
          <w:szCs w:val="22"/>
        </w:rPr>
        <w:t xml:space="preserve">The State Party has not previously received any financial assistance from UNESCO under the Intangible Cultural Heritage Fund of the 2003 Convention to implement similar or related activities in the field </w:t>
      </w:r>
      <w:r>
        <w:rPr>
          <w:rFonts w:ascii="Arial" w:hAnsi="Arial" w:cs="Arial"/>
          <w:color w:val="000000" w:themeColor="text1"/>
          <w:sz w:val="22"/>
          <w:szCs w:val="22"/>
        </w:rPr>
        <w:t>of intangible cultural heritage.</w:t>
      </w:r>
    </w:p>
    <w:p w:rsidR="005A5248" w:rsidRPr="00FE420F" w:rsidRDefault="005A5248" w:rsidP="005A5248">
      <w:pPr>
        <w:pStyle w:val="ListParagraph"/>
        <w:spacing w:before="120" w:after="120"/>
        <w:ind w:left="567"/>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Paragraph 10(a</w:t>
      </w:r>
      <w:proofErr w:type="gramStart"/>
      <w:r w:rsidRPr="00FE420F">
        <w:rPr>
          <w:rFonts w:ascii="Arial" w:hAnsi="Arial" w:cs="Arial"/>
          <w:b/>
          <w:color w:val="000000" w:themeColor="text1"/>
          <w:sz w:val="22"/>
          <w:szCs w:val="22"/>
          <w:lang w:val="en-US"/>
        </w:rPr>
        <w:t>)</w:t>
      </w:r>
      <w:r w:rsidRPr="00FE420F">
        <w:rPr>
          <w:rFonts w:ascii="Arial" w:hAnsi="Arial" w:cs="Arial"/>
          <w:color w:val="000000" w:themeColor="text1"/>
          <w:sz w:val="22"/>
          <w:szCs w:val="22"/>
          <w:lang w:val="en-US"/>
        </w:rPr>
        <w:t>:</w:t>
      </w:r>
      <w:proofErr w:type="gramEnd"/>
      <w:r w:rsidRPr="00FE420F">
        <w:rPr>
          <w:rFonts w:ascii="Arial" w:hAnsi="Arial" w:cs="Arial"/>
          <w:color w:val="000000" w:themeColor="text1"/>
          <w:sz w:val="22"/>
          <w:szCs w:val="22"/>
          <w:lang w:val="en-US"/>
        </w:rPr>
        <w:t xml:space="preserve"> The project is national in scope and its implementation involves national and local partners, including </w:t>
      </w:r>
      <w:r>
        <w:rPr>
          <w:rFonts w:ascii="Arial" w:hAnsi="Arial" w:cs="Arial"/>
          <w:color w:val="000000" w:themeColor="text1"/>
          <w:sz w:val="22"/>
          <w:szCs w:val="22"/>
          <w:lang w:val="en-US"/>
        </w:rPr>
        <w:t>the Ministry of Cultural Development, the</w:t>
      </w:r>
      <w:r w:rsidRPr="00FE420F">
        <w:rPr>
          <w:rFonts w:ascii="Arial" w:hAnsi="Arial" w:cs="Arial"/>
          <w:color w:val="000000" w:themeColor="text1"/>
          <w:sz w:val="22"/>
          <w:szCs w:val="22"/>
          <w:lang w:val="en-US"/>
        </w:rPr>
        <w:t xml:space="preserve"> Ministry of Education</w:t>
      </w:r>
      <w:r>
        <w:rPr>
          <w:rFonts w:ascii="Arial" w:hAnsi="Arial" w:cs="Arial"/>
          <w:color w:val="000000" w:themeColor="text1"/>
          <w:sz w:val="22"/>
          <w:szCs w:val="22"/>
          <w:lang w:val="en-US"/>
        </w:rPr>
        <w:t>,</w:t>
      </w:r>
      <w:r w:rsidRPr="00FE420F">
        <w:rPr>
          <w:rFonts w:ascii="Arial" w:hAnsi="Arial" w:cs="Arial"/>
          <w:color w:val="000000" w:themeColor="text1"/>
          <w:sz w:val="22"/>
          <w:szCs w:val="22"/>
          <w:lang w:val="en-US"/>
        </w:rPr>
        <w:t xml:space="preserve"> Island </w:t>
      </w:r>
      <w:r>
        <w:rPr>
          <w:rFonts w:ascii="Arial" w:hAnsi="Arial" w:cs="Arial"/>
          <w:color w:val="000000" w:themeColor="text1"/>
          <w:sz w:val="22"/>
          <w:szCs w:val="22"/>
          <w:lang w:val="en-US"/>
        </w:rPr>
        <w:t>Governments</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and community representatives.</w:t>
      </w:r>
    </w:p>
    <w:p w:rsidR="005A5248" w:rsidRPr="00FE420F" w:rsidRDefault="005A5248" w:rsidP="005A5248">
      <w:pPr>
        <w:pStyle w:val="ListParagraph"/>
        <w:spacing w:before="120" w:after="120"/>
        <w:ind w:left="567"/>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Paragraph 10(b)</w:t>
      </w:r>
      <w:r w:rsidRPr="00FE420F">
        <w:rPr>
          <w:rFonts w:ascii="Arial" w:hAnsi="Arial" w:cs="Arial"/>
          <w:color w:val="000000" w:themeColor="text1"/>
          <w:sz w:val="22"/>
          <w:szCs w:val="22"/>
          <w:lang w:val="en-US"/>
        </w:rPr>
        <w:t xml:space="preserve">: The request </w:t>
      </w:r>
      <w:proofErr w:type="gramStart"/>
      <w:r w:rsidRPr="00FE420F">
        <w:rPr>
          <w:rFonts w:ascii="Arial" w:hAnsi="Arial" w:cs="Arial"/>
          <w:color w:val="000000" w:themeColor="text1"/>
          <w:sz w:val="22"/>
          <w:szCs w:val="22"/>
          <w:lang w:val="en-US"/>
        </w:rPr>
        <w:t>is expected</w:t>
      </w:r>
      <w:proofErr w:type="gramEnd"/>
      <w:r w:rsidRPr="00FE420F">
        <w:rPr>
          <w:rFonts w:ascii="Arial" w:hAnsi="Arial" w:cs="Arial"/>
          <w:color w:val="000000" w:themeColor="text1"/>
          <w:sz w:val="22"/>
          <w:szCs w:val="22"/>
          <w:lang w:val="en-US"/>
        </w:rPr>
        <w:t xml:space="preserve"> to raise interest among other similar research processes in the field of inventorying living heritage as well as safeguarding it. However, </w:t>
      </w:r>
      <w:r>
        <w:rPr>
          <w:rFonts w:ascii="Arial" w:hAnsi="Arial" w:cs="Arial"/>
          <w:color w:val="000000" w:themeColor="text1"/>
          <w:sz w:val="22"/>
          <w:szCs w:val="22"/>
          <w:lang w:val="en-US"/>
        </w:rPr>
        <w:t>little information</w:t>
      </w:r>
      <w:r w:rsidRPr="00FE420F">
        <w:rPr>
          <w:rFonts w:ascii="Arial" w:hAnsi="Arial" w:cs="Arial"/>
          <w:color w:val="000000" w:themeColor="text1"/>
          <w:sz w:val="22"/>
          <w:szCs w:val="22"/>
          <w:lang w:val="en-US"/>
        </w:rPr>
        <w:t xml:space="preserve"> </w:t>
      </w:r>
      <w:proofErr w:type="gramStart"/>
      <w:r>
        <w:rPr>
          <w:rFonts w:ascii="Arial" w:hAnsi="Arial" w:cs="Arial"/>
          <w:color w:val="000000" w:themeColor="text1"/>
          <w:sz w:val="22"/>
          <w:szCs w:val="22"/>
          <w:lang w:val="en-US"/>
        </w:rPr>
        <w:t>is provided</w:t>
      </w:r>
      <w:proofErr w:type="gramEnd"/>
      <w:r>
        <w:rPr>
          <w:rFonts w:ascii="Arial" w:hAnsi="Arial" w:cs="Arial"/>
          <w:color w:val="000000" w:themeColor="text1"/>
          <w:sz w:val="22"/>
          <w:szCs w:val="22"/>
          <w:lang w:val="en-US"/>
        </w:rPr>
        <w:t xml:space="preserve"> on </w:t>
      </w:r>
      <w:r w:rsidRPr="00FE420F">
        <w:rPr>
          <w:rFonts w:ascii="Arial" w:hAnsi="Arial" w:cs="Arial"/>
          <w:color w:val="000000" w:themeColor="text1"/>
          <w:sz w:val="22"/>
          <w:szCs w:val="22"/>
          <w:lang w:val="en-US"/>
        </w:rPr>
        <w:t>how the project activities would stimulate financial and technical contributions from other sources.</w:t>
      </w:r>
    </w:p>
    <w:p w:rsidR="005A5248" w:rsidRPr="00FE420F" w:rsidRDefault="005A5248" w:rsidP="0022466A">
      <w:pPr>
        <w:pStyle w:val="ListParagraph"/>
        <w:numPr>
          <w:ilvl w:val="0"/>
          <w:numId w:val="12"/>
        </w:numPr>
        <w:spacing w:before="120" w:after="120" w:line="259" w:lineRule="auto"/>
        <w:ind w:left="567" w:hanging="567"/>
        <w:contextualSpacing w:val="0"/>
        <w:jc w:val="both"/>
        <w:rPr>
          <w:rFonts w:ascii="Arial" w:hAnsi="Arial" w:cs="Arial"/>
          <w:color w:val="000000" w:themeColor="text1"/>
          <w:sz w:val="22"/>
          <w:szCs w:val="22"/>
          <w:lang w:val="en-US"/>
        </w:rPr>
      </w:pPr>
      <w:r w:rsidRPr="00FE420F">
        <w:rPr>
          <w:rFonts w:ascii="Arial" w:hAnsi="Arial" w:cs="Arial"/>
          <w:color w:val="000000" w:themeColor="text1"/>
          <w:sz w:val="22"/>
          <w:szCs w:val="22"/>
          <w:u w:val="single"/>
          <w:lang w:val="en-US"/>
        </w:rPr>
        <w:t>Decides to refer</w:t>
      </w:r>
      <w:r w:rsidRPr="00FE420F">
        <w:rPr>
          <w:rFonts w:ascii="Arial" w:hAnsi="Arial" w:cs="Arial"/>
          <w:color w:val="000000" w:themeColor="text1"/>
          <w:sz w:val="22"/>
          <w:szCs w:val="22"/>
          <w:lang w:val="en-US"/>
        </w:rPr>
        <w:t xml:space="preserve"> to the requesting State the International Assistance request for the project entitled </w:t>
      </w:r>
      <w:r w:rsidRPr="00FE420F">
        <w:rPr>
          <w:rFonts w:ascii="Arial" w:hAnsi="Arial" w:cs="Arial"/>
          <w:b/>
          <w:color w:val="000000" w:themeColor="text1"/>
          <w:sz w:val="22"/>
          <w:szCs w:val="22"/>
          <w:lang w:val="en-US"/>
        </w:rPr>
        <w:t>Establishment of the Community-based ICH Inventory in the Cook Islands</w:t>
      </w:r>
      <w:r w:rsidRPr="00FE420F">
        <w:rPr>
          <w:rFonts w:ascii="Arial" w:hAnsi="Arial" w:cs="Arial"/>
          <w:color w:val="000000" w:themeColor="text1"/>
          <w:sz w:val="22"/>
          <w:szCs w:val="22"/>
          <w:lang w:val="en-US"/>
        </w:rPr>
        <w:t>;</w:t>
      </w:r>
    </w:p>
    <w:p w:rsidR="005A5248" w:rsidRPr="00FE420F" w:rsidRDefault="005A5248" w:rsidP="0022466A">
      <w:pPr>
        <w:pStyle w:val="ListParagraph"/>
        <w:numPr>
          <w:ilvl w:val="0"/>
          <w:numId w:val="12"/>
        </w:numPr>
        <w:spacing w:before="120" w:after="120" w:line="259" w:lineRule="auto"/>
        <w:ind w:left="567" w:hanging="567"/>
        <w:contextualSpacing w:val="0"/>
        <w:jc w:val="both"/>
        <w:rPr>
          <w:rFonts w:ascii="Arial" w:eastAsia="SimSun" w:hAnsi="Arial" w:cs="Arial"/>
          <w:color w:val="000000" w:themeColor="text1"/>
          <w:sz w:val="22"/>
          <w:szCs w:val="22"/>
          <w:lang w:val="en-US"/>
        </w:rPr>
      </w:pPr>
      <w:r w:rsidRPr="00FE420F">
        <w:rPr>
          <w:rFonts w:ascii="Arial" w:eastAsia="SimSun" w:hAnsi="Arial" w:cs="Arial"/>
          <w:color w:val="000000" w:themeColor="text1"/>
          <w:sz w:val="22"/>
          <w:szCs w:val="22"/>
          <w:u w:val="single"/>
          <w:lang w:val="en-US"/>
        </w:rPr>
        <w:t>Takes note</w:t>
      </w:r>
      <w:r w:rsidRPr="00FE420F">
        <w:rPr>
          <w:rFonts w:ascii="Arial" w:eastAsia="SimSun" w:hAnsi="Arial" w:cs="Arial"/>
          <w:color w:val="000000" w:themeColor="text1"/>
          <w:sz w:val="22"/>
          <w:szCs w:val="22"/>
          <w:lang w:val="en-US"/>
        </w:rPr>
        <w:t xml:space="preserve"> that the request is a revised version submitted by the State following support provided by the Secretariat to improve the initial request through an additional information letter and </w:t>
      </w:r>
      <w:r w:rsidRPr="00CD0169">
        <w:rPr>
          <w:rFonts w:ascii="Arial" w:eastAsia="SimSun" w:hAnsi="Arial" w:cs="Arial"/>
          <w:color w:val="000000" w:themeColor="text1"/>
          <w:sz w:val="22"/>
          <w:szCs w:val="22"/>
          <w:u w:val="single"/>
          <w:lang w:val="en-US"/>
        </w:rPr>
        <w:t>acknowledges</w:t>
      </w:r>
      <w:r w:rsidRPr="00FE420F">
        <w:rPr>
          <w:rFonts w:ascii="Arial" w:eastAsia="SimSun" w:hAnsi="Arial" w:cs="Arial"/>
          <w:color w:val="000000" w:themeColor="text1"/>
          <w:sz w:val="22"/>
          <w:szCs w:val="22"/>
          <w:lang w:val="en-US"/>
        </w:rPr>
        <w:t xml:space="preserve"> the recurrent difficulty that the submitting State is facing in revising the request;</w:t>
      </w:r>
    </w:p>
    <w:p w:rsidR="005A5248" w:rsidRPr="00FE420F" w:rsidRDefault="005A5248" w:rsidP="0022466A">
      <w:pPr>
        <w:pStyle w:val="COMParaDecision"/>
        <w:numPr>
          <w:ilvl w:val="0"/>
          <w:numId w:val="12"/>
        </w:numPr>
        <w:spacing w:before="120"/>
        <w:ind w:left="567" w:hanging="567"/>
        <w:rPr>
          <w:color w:val="000000" w:themeColor="text1"/>
          <w:u w:val="none"/>
          <w:lang w:val="en-US"/>
        </w:rPr>
      </w:pPr>
      <w:r w:rsidRPr="00FE420F">
        <w:rPr>
          <w:color w:val="000000" w:themeColor="text1"/>
        </w:rPr>
        <w:lastRenderedPageBreak/>
        <w:t>Invites</w:t>
      </w:r>
      <w:r w:rsidRPr="00FE420F">
        <w:rPr>
          <w:color w:val="000000" w:themeColor="text1"/>
          <w:u w:val="none"/>
        </w:rPr>
        <w:t xml:space="preserve"> the submitting State to </w:t>
      </w:r>
      <w:r w:rsidR="0022466A">
        <w:rPr>
          <w:color w:val="000000" w:themeColor="text1"/>
          <w:u w:val="none"/>
        </w:rPr>
        <w:t xml:space="preserve">request the Secretariat for </w:t>
      </w:r>
      <w:r w:rsidRPr="00FE420F">
        <w:rPr>
          <w:color w:val="000000" w:themeColor="text1"/>
          <w:u w:val="none"/>
        </w:rPr>
        <w:t xml:space="preserve">technical assistance through the provision of experts, as described in Article 21 of the Convention, and </w:t>
      </w:r>
      <w:r w:rsidRPr="00CD0169">
        <w:rPr>
          <w:color w:val="000000" w:themeColor="text1"/>
        </w:rPr>
        <w:t>requests</w:t>
      </w:r>
      <w:r w:rsidRPr="00FE420F">
        <w:rPr>
          <w:color w:val="000000" w:themeColor="text1"/>
          <w:u w:val="none"/>
        </w:rPr>
        <w:t xml:space="preserve"> that the Secretariat make timely arrangements for such assistance should the requesting State wish to receive it</w:t>
      </w:r>
      <w:r w:rsidRPr="00FE420F">
        <w:rPr>
          <w:color w:val="000000" w:themeColor="text1"/>
          <w:u w:val="none"/>
          <w:lang w:val="en-US"/>
        </w:rPr>
        <w:t>;</w:t>
      </w:r>
    </w:p>
    <w:p w:rsidR="005A5248" w:rsidRPr="007B707F" w:rsidRDefault="005A5248" w:rsidP="0022466A">
      <w:pPr>
        <w:pStyle w:val="COMParaDecision"/>
        <w:numPr>
          <w:ilvl w:val="0"/>
          <w:numId w:val="12"/>
        </w:numPr>
        <w:spacing w:before="120"/>
        <w:ind w:left="567" w:hanging="567"/>
        <w:rPr>
          <w:color w:val="000000" w:themeColor="text1"/>
          <w:u w:val="none"/>
          <w:lang w:val="en-US"/>
        </w:rPr>
      </w:pPr>
      <w:proofErr w:type="gramStart"/>
      <w:r w:rsidRPr="00FE420F">
        <w:rPr>
          <w:color w:val="000000" w:themeColor="text1"/>
          <w:lang w:val="en-US"/>
        </w:rPr>
        <w:t>Encourages</w:t>
      </w:r>
      <w:r w:rsidRPr="00FE420F">
        <w:rPr>
          <w:color w:val="000000" w:themeColor="text1"/>
          <w:u w:val="none"/>
          <w:lang w:val="en-US"/>
        </w:rPr>
        <w:t xml:space="preserve"> the State Party, if it wishes to resubmit its request, to revise the content of the project, taking into account the above-mentioned concerns, and ensure </w:t>
      </w:r>
      <w:r>
        <w:rPr>
          <w:color w:val="000000" w:themeColor="text1"/>
          <w:u w:val="none"/>
          <w:lang w:val="en-US"/>
        </w:rPr>
        <w:t xml:space="preserve">both that </w:t>
      </w:r>
      <w:r w:rsidRPr="00FE420F">
        <w:rPr>
          <w:color w:val="000000" w:themeColor="text1"/>
          <w:u w:val="none"/>
          <w:lang w:val="en-US"/>
        </w:rPr>
        <w:t>there is a clear correspondence between the overall objectives and the proposed activities, budget and timetable of the project</w:t>
      </w:r>
      <w:r>
        <w:rPr>
          <w:color w:val="000000" w:themeColor="text1"/>
          <w:u w:val="none"/>
          <w:lang w:val="en-US"/>
        </w:rPr>
        <w:t>,</w:t>
      </w:r>
      <w:r w:rsidRPr="00FE420F">
        <w:rPr>
          <w:color w:val="000000" w:themeColor="text1"/>
          <w:u w:val="none"/>
          <w:lang w:val="en-US"/>
        </w:rPr>
        <w:t xml:space="preserve"> and that clear and </w:t>
      </w:r>
      <w:r>
        <w:rPr>
          <w:color w:val="000000" w:themeColor="text1"/>
          <w:u w:val="none"/>
          <w:lang w:val="en-US"/>
        </w:rPr>
        <w:t>sufficient</w:t>
      </w:r>
      <w:r w:rsidRPr="00FE420F">
        <w:rPr>
          <w:color w:val="000000" w:themeColor="text1"/>
          <w:u w:val="none"/>
          <w:lang w:val="en-US"/>
        </w:rPr>
        <w:t xml:space="preserve"> details are provided through the presentation of a</w:t>
      </w:r>
      <w:r>
        <w:rPr>
          <w:color w:val="000000" w:themeColor="text1"/>
          <w:u w:val="none"/>
          <w:lang w:val="en-US"/>
        </w:rPr>
        <w:t xml:space="preserve"> </w:t>
      </w:r>
      <w:r w:rsidRPr="00FE420F">
        <w:rPr>
          <w:color w:val="000000" w:themeColor="text1"/>
          <w:u w:val="none"/>
          <w:lang w:val="en-US"/>
        </w:rPr>
        <w:t>coherent budget.</w:t>
      </w:r>
      <w:proofErr w:type="gramEnd"/>
    </w:p>
    <w:p w:rsidR="005A5248" w:rsidRPr="00B077F5" w:rsidRDefault="005A5248" w:rsidP="004B53E8">
      <w:pPr>
        <w:keepNext/>
        <w:spacing w:before="360" w:after="240"/>
        <w:jc w:val="both"/>
        <w:outlineLvl w:val="0"/>
        <w:rPr>
          <w:rFonts w:ascii="Arial" w:hAnsi="Arial" w:cs="Arial"/>
          <w:b/>
          <w:sz w:val="22"/>
          <w:szCs w:val="22"/>
        </w:rPr>
      </w:pPr>
      <w:r w:rsidRPr="00B077F5">
        <w:rPr>
          <w:rFonts w:ascii="Arial" w:hAnsi="Arial" w:cs="Arial"/>
          <w:b/>
          <w:sz w:val="22"/>
          <w:szCs w:val="22"/>
        </w:rPr>
        <w:t xml:space="preserve">DECISION 14.COM </w:t>
      </w:r>
      <w:r>
        <w:rPr>
          <w:rFonts w:ascii="Arial" w:hAnsi="Arial" w:cs="Arial"/>
          <w:b/>
          <w:sz w:val="22"/>
          <w:szCs w:val="22"/>
        </w:rPr>
        <w:t>2.BUR 5</w:t>
      </w:r>
      <w:r w:rsidRPr="00B077F5">
        <w:rPr>
          <w:rFonts w:ascii="Arial" w:hAnsi="Arial" w:cs="Arial"/>
          <w:b/>
          <w:sz w:val="22"/>
          <w:szCs w:val="22"/>
        </w:rPr>
        <w:t>.</w:t>
      </w:r>
      <w:r>
        <w:rPr>
          <w:rFonts w:ascii="Arial" w:hAnsi="Arial" w:cs="Arial"/>
          <w:b/>
          <w:sz w:val="22"/>
          <w:szCs w:val="22"/>
        </w:rPr>
        <w:t>2</w:t>
      </w:r>
    </w:p>
    <w:p w:rsidR="005A5248" w:rsidRPr="00B077F5" w:rsidRDefault="005A5248" w:rsidP="005A5248">
      <w:pPr>
        <w:keepNext/>
        <w:spacing w:before="120" w:after="120"/>
        <w:jc w:val="both"/>
        <w:rPr>
          <w:rFonts w:ascii="Arial" w:hAnsi="Arial" w:cs="Arial"/>
          <w:sz w:val="22"/>
          <w:szCs w:val="22"/>
        </w:rPr>
      </w:pPr>
      <w:r w:rsidRPr="00B077F5">
        <w:rPr>
          <w:rFonts w:ascii="Arial" w:hAnsi="Arial" w:cs="Arial"/>
          <w:sz w:val="22"/>
          <w:szCs w:val="22"/>
        </w:rPr>
        <w:t>The Bureau,</w:t>
      </w:r>
    </w:p>
    <w:p w:rsidR="005A5248" w:rsidRPr="00B55E79" w:rsidRDefault="005A5248" w:rsidP="0022466A">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p>
    <w:p w:rsidR="005A5248" w:rsidRPr="00B55E79" w:rsidRDefault="005A5248" w:rsidP="0022466A">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LHE/19/14.COM </w:t>
      </w:r>
      <w:r>
        <w:rPr>
          <w:rFonts w:ascii="Arial" w:hAnsi="Arial" w:cs="Arial"/>
          <w:sz w:val="22"/>
          <w:szCs w:val="22"/>
        </w:rPr>
        <w:t>2.BUR/5</w:t>
      </w:r>
      <w:r w:rsidRPr="00B55E79">
        <w:rPr>
          <w:rFonts w:ascii="Arial" w:hAnsi="Arial" w:cs="Arial"/>
          <w:sz w:val="22"/>
          <w:szCs w:val="22"/>
        </w:rPr>
        <w:t xml:space="preserve"> as well as International Assistance request no. 015</w:t>
      </w:r>
      <w:r>
        <w:rPr>
          <w:rFonts w:ascii="Arial" w:hAnsi="Arial" w:cs="Arial"/>
          <w:sz w:val="22"/>
          <w:szCs w:val="22"/>
        </w:rPr>
        <w:t>26</w:t>
      </w:r>
      <w:r w:rsidRPr="00B55E79">
        <w:rPr>
          <w:rFonts w:ascii="Arial" w:hAnsi="Arial" w:cs="Arial"/>
          <w:sz w:val="22"/>
          <w:szCs w:val="22"/>
        </w:rPr>
        <w:t xml:space="preserve"> submitted by </w:t>
      </w:r>
      <w:r>
        <w:rPr>
          <w:rFonts w:ascii="Arial" w:hAnsi="Arial" w:cs="Arial"/>
          <w:sz w:val="22"/>
          <w:szCs w:val="22"/>
        </w:rPr>
        <w:t>Guinea</w:t>
      </w:r>
      <w:r w:rsidRPr="00B55E79">
        <w:rPr>
          <w:rFonts w:ascii="Arial" w:hAnsi="Arial" w:cs="Arial"/>
          <w:sz w:val="22"/>
          <w:szCs w:val="22"/>
        </w:rPr>
        <w:t>,</w:t>
      </w:r>
    </w:p>
    <w:p w:rsidR="005A5248" w:rsidRPr="00351EFF" w:rsidRDefault="005A5248" w:rsidP="0022466A">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B077F5">
        <w:rPr>
          <w:rFonts w:ascii="Arial" w:hAnsi="Arial" w:cs="Arial"/>
          <w:sz w:val="22"/>
          <w:szCs w:val="22"/>
          <w:u w:val="single"/>
        </w:rPr>
        <w:t>Takes note</w:t>
      </w:r>
      <w:r w:rsidRPr="00B077F5">
        <w:rPr>
          <w:rFonts w:ascii="Arial" w:hAnsi="Arial" w:cs="Arial"/>
          <w:sz w:val="22"/>
          <w:szCs w:val="22"/>
        </w:rPr>
        <w:t xml:space="preserve"> that </w:t>
      </w:r>
      <w:r>
        <w:rPr>
          <w:rFonts w:ascii="Arial" w:hAnsi="Arial" w:cs="Arial"/>
          <w:sz w:val="22"/>
          <w:szCs w:val="22"/>
        </w:rPr>
        <w:t>Guinea</w:t>
      </w:r>
      <w:r w:rsidRPr="00B077F5">
        <w:rPr>
          <w:rFonts w:ascii="Arial" w:hAnsi="Arial" w:cs="Arial"/>
          <w:sz w:val="22"/>
          <w:szCs w:val="22"/>
        </w:rPr>
        <w:t xml:space="preserve"> has requested International Assistance for the project entitled </w:t>
      </w:r>
      <w:r w:rsidRPr="008A5DCC">
        <w:rPr>
          <w:rFonts w:ascii="Arial" w:hAnsi="Arial" w:cs="Arial"/>
          <w:b/>
          <w:sz w:val="22"/>
          <w:szCs w:val="22"/>
        </w:rPr>
        <w:t>Participatory inventory and promotion of instrumental ensembles of traditional music in Guinea</w:t>
      </w:r>
      <w:r w:rsidRPr="00B077F5">
        <w:rPr>
          <w:rFonts w:ascii="Arial" w:hAnsi="Arial" w:cs="Arial"/>
          <w:bCs/>
          <w:sz w:val="22"/>
          <w:szCs w:val="22"/>
        </w:rPr>
        <w:t>:</w:t>
      </w:r>
    </w:p>
    <w:p w:rsidR="005A5248" w:rsidRPr="00B077F5" w:rsidRDefault="005A5248" w:rsidP="005A5248">
      <w:pPr>
        <w:pStyle w:val="ListParagraph"/>
        <w:spacing w:before="120" w:after="120" w:line="259" w:lineRule="auto"/>
        <w:ind w:left="567"/>
        <w:contextualSpacing w:val="0"/>
        <w:jc w:val="both"/>
        <w:rPr>
          <w:rFonts w:ascii="Arial" w:hAnsi="Arial" w:cs="Arial"/>
          <w:sz w:val="22"/>
          <w:szCs w:val="22"/>
        </w:rPr>
      </w:pPr>
      <w:r w:rsidRPr="00627B8A">
        <w:rPr>
          <w:rFonts w:ascii="Arial" w:hAnsi="Arial" w:cs="Arial"/>
          <w:sz w:val="22"/>
          <w:szCs w:val="22"/>
        </w:rPr>
        <w:t xml:space="preserve">The proposed </w:t>
      </w:r>
      <w:r>
        <w:rPr>
          <w:rFonts w:ascii="Arial" w:hAnsi="Arial" w:cs="Arial"/>
          <w:sz w:val="22"/>
          <w:szCs w:val="22"/>
        </w:rPr>
        <w:t>eight</w:t>
      </w:r>
      <w:r w:rsidRPr="00627B8A">
        <w:rPr>
          <w:rFonts w:ascii="Arial" w:hAnsi="Arial" w:cs="Arial"/>
          <w:sz w:val="22"/>
          <w:szCs w:val="22"/>
        </w:rPr>
        <w:t xml:space="preserve">-month project – an initiative of the Ministry of Sports, Culture and Historical Heritage through the National Directorate of Historical Heritage – </w:t>
      </w:r>
      <w:proofErr w:type="gramStart"/>
      <w:r w:rsidRPr="00627B8A">
        <w:rPr>
          <w:rFonts w:ascii="Arial" w:hAnsi="Arial" w:cs="Arial"/>
          <w:sz w:val="22"/>
          <w:szCs w:val="22"/>
        </w:rPr>
        <w:t>is geared</w:t>
      </w:r>
      <w:proofErr w:type="gramEnd"/>
      <w:r w:rsidRPr="00627B8A">
        <w:rPr>
          <w:rFonts w:ascii="Arial" w:hAnsi="Arial" w:cs="Arial"/>
          <w:sz w:val="22"/>
          <w:szCs w:val="22"/>
        </w:rPr>
        <w:t xml:space="preserve"> at the participatory inventorying and promotion of instrumental ensembles of traditional music in</w:t>
      </w:r>
      <w:r>
        <w:rPr>
          <w:rFonts w:ascii="Arial" w:hAnsi="Arial" w:cs="Arial"/>
          <w:sz w:val="22"/>
          <w:szCs w:val="22"/>
        </w:rPr>
        <w:t xml:space="preserve"> two regions of</w:t>
      </w:r>
      <w:r w:rsidRPr="00627B8A">
        <w:rPr>
          <w:rFonts w:ascii="Arial" w:hAnsi="Arial" w:cs="Arial"/>
          <w:sz w:val="22"/>
          <w:szCs w:val="22"/>
        </w:rPr>
        <w:t xml:space="preserve"> Guinea</w:t>
      </w:r>
      <w:r>
        <w:rPr>
          <w:rFonts w:ascii="Arial" w:hAnsi="Arial" w:cs="Arial"/>
          <w:sz w:val="22"/>
          <w:szCs w:val="22"/>
        </w:rPr>
        <w:t xml:space="preserve">, Kankan and </w:t>
      </w:r>
      <w:proofErr w:type="spellStart"/>
      <w:r>
        <w:rPr>
          <w:rFonts w:ascii="Arial" w:hAnsi="Arial" w:cs="Arial"/>
          <w:sz w:val="22"/>
          <w:szCs w:val="22"/>
        </w:rPr>
        <w:t>Kindia</w:t>
      </w:r>
      <w:proofErr w:type="spellEnd"/>
      <w:r w:rsidRPr="00627B8A">
        <w:rPr>
          <w:rFonts w:ascii="Arial" w:hAnsi="Arial" w:cs="Arial"/>
          <w:sz w:val="22"/>
          <w:szCs w:val="22"/>
        </w:rPr>
        <w:t xml:space="preserve">. The project </w:t>
      </w:r>
      <w:proofErr w:type="gramStart"/>
      <w:r w:rsidRPr="00627B8A">
        <w:rPr>
          <w:rFonts w:ascii="Arial" w:hAnsi="Arial" w:cs="Arial"/>
          <w:sz w:val="22"/>
          <w:szCs w:val="22"/>
        </w:rPr>
        <w:t>was identified</w:t>
      </w:r>
      <w:proofErr w:type="gramEnd"/>
      <w:r w:rsidRPr="00627B8A">
        <w:rPr>
          <w:rFonts w:ascii="Arial" w:hAnsi="Arial" w:cs="Arial"/>
          <w:sz w:val="22"/>
          <w:szCs w:val="22"/>
        </w:rPr>
        <w:t xml:space="preserve"> by representatives of communities and institutions in charge of culture who participated in a workshop to validate the results of a national consultation on living heritage in Guinea. Given the many functions played by instrumental ensembles of traditional music in the country as well as the many threats that they face – as identified by a needs assessment in 2017 – a participatory inventory </w:t>
      </w:r>
      <w:proofErr w:type="gramStart"/>
      <w:r w:rsidRPr="00627B8A">
        <w:rPr>
          <w:rFonts w:ascii="Arial" w:hAnsi="Arial" w:cs="Arial"/>
          <w:sz w:val="22"/>
          <w:szCs w:val="22"/>
        </w:rPr>
        <w:t>is deemed</w:t>
      </w:r>
      <w:proofErr w:type="gramEnd"/>
      <w:r w:rsidRPr="00627B8A">
        <w:rPr>
          <w:rFonts w:ascii="Arial" w:hAnsi="Arial" w:cs="Arial"/>
          <w:sz w:val="22"/>
          <w:szCs w:val="22"/>
        </w:rPr>
        <w:t xml:space="preserve"> essential to safeguard, enhance and transmit them. To this end, the proposed project aims, inter alia, to identify, describe and document these instrumental ensembles and train prefectural inventory teams in techniques for identifying, describing and documenting the elements to </w:t>
      </w:r>
      <w:proofErr w:type="gramStart"/>
      <w:r w:rsidRPr="00627B8A">
        <w:rPr>
          <w:rFonts w:ascii="Arial" w:hAnsi="Arial" w:cs="Arial"/>
          <w:sz w:val="22"/>
          <w:szCs w:val="22"/>
        </w:rPr>
        <w:t>be inventoried</w:t>
      </w:r>
      <w:proofErr w:type="gramEnd"/>
      <w:r w:rsidRPr="00627B8A">
        <w:rPr>
          <w:rFonts w:ascii="Arial" w:hAnsi="Arial" w:cs="Arial"/>
          <w:sz w:val="22"/>
          <w:szCs w:val="22"/>
        </w:rPr>
        <w:t xml:space="preserve">. The activities </w:t>
      </w:r>
      <w:proofErr w:type="gramStart"/>
      <w:r w:rsidRPr="00627B8A">
        <w:rPr>
          <w:rFonts w:ascii="Arial" w:hAnsi="Arial" w:cs="Arial"/>
          <w:sz w:val="22"/>
          <w:szCs w:val="22"/>
        </w:rPr>
        <w:t>will be implemented</w:t>
      </w:r>
      <w:proofErr w:type="gramEnd"/>
      <w:r w:rsidRPr="00627B8A">
        <w:rPr>
          <w:rFonts w:ascii="Arial" w:hAnsi="Arial" w:cs="Arial"/>
          <w:sz w:val="22"/>
          <w:szCs w:val="22"/>
        </w:rPr>
        <w:t xml:space="preserve"> by a steering committee in partnership with regional coordination teams and prefectural inventory teams. The project </w:t>
      </w:r>
      <w:proofErr w:type="gramStart"/>
      <w:r w:rsidRPr="00627B8A">
        <w:rPr>
          <w:rFonts w:ascii="Arial" w:hAnsi="Arial" w:cs="Arial"/>
          <w:sz w:val="22"/>
          <w:szCs w:val="22"/>
        </w:rPr>
        <w:t>is expected to</w:t>
      </w:r>
      <w:r>
        <w:rPr>
          <w:rFonts w:ascii="Arial" w:hAnsi="Arial" w:cs="Arial"/>
          <w:sz w:val="22"/>
          <w:szCs w:val="22"/>
        </w:rPr>
        <w:t xml:space="preserve"> be later extended</w:t>
      </w:r>
      <w:proofErr w:type="gramEnd"/>
      <w:r>
        <w:rPr>
          <w:rFonts w:ascii="Arial" w:hAnsi="Arial" w:cs="Arial"/>
          <w:sz w:val="22"/>
          <w:szCs w:val="22"/>
        </w:rPr>
        <w:t xml:space="preserve"> at the national level in order to</w:t>
      </w:r>
      <w:r w:rsidRPr="00627B8A">
        <w:rPr>
          <w:rFonts w:ascii="Arial" w:hAnsi="Arial" w:cs="Arial"/>
          <w:sz w:val="22"/>
          <w:szCs w:val="22"/>
        </w:rPr>
        <w:t xml:space="preserve"> establish a picture of Guinean instrumental ensembles of traditional music,</w:t>
      </w:r>
      <w:r>
        <w:rPr>
          <w:rFonts w:ascii="Arial" w:hAnsi="Arial" w:cs="Arial"/>
          <w:sz w:val="22"/>
          <w:szCs w:val="22"/>
        </w:rPr>
        <w:t xml:space="preserve"> by</w:t>
      </w:r>
      <w:r w:rsidRPr="00627B8A">
        <w:rPr>
          <w:rFonts w:ascii="Arial" w:hAnsi="Arial" w:cs="Arial"/>
          <w:sz w:val="22"/>
          <w:szCs w:val="22"/>
        </w:rPr>
        <w:t xml:space="preserve"> obtain</w:t>
      </w:r>
      <w:r>
        <w:rPr>
          <w:rFonts w:ascii="Arial" w:hAnsi="Arial" w:cs="Arial"/>
          <w:sz w:val="22"/>
          <w:szCs w:val="22"/>
        </w:rPr>
        <w:t>ing</w:t>
      </w:r>
      <w:r w:rsidRPr="00627B8A">
        <w:rPr>
          <w:rFonts w:ascii="Arial" w:hAnsi="Arial" w:cs="Arial"/>
          <w:sz w:val="22"/>
          <w:szCs w:val="22"/>
        </w:rPr>
        <w:t xml:space="preserve"> quantitative and qualitative data on these elements, identify</w:t>
      </w:r>
      <w:r>
        <w:rPr>
          <w:rFonts w:ascii="Arial" w:hAnsi="Arial" w:cs="Arial"/>
          <w:sz w:val="22"/>
          <w:szCs w:val="22"/>
        </w:rPr>
        <w:t>ing</w:t>
      </w:r>
      <w:r w:rsidRPr="00627B8A">
        <w:rPr>
          <w:rFonts w:ascii="Arial" w:hAnsi="Arial" w:cs="Arial"/>
          <w:sz w:val="22"/>
          <w:szCs w:val="22"/>
        </w:rPr>
        <w:t xml:space="preserve"> their state of viability and ensur</w:t>
      </w:r>
      <w:r>
        <w:rPr>
          <w:rFonts w:ascii="Arial" w:hAnsi="Arial" w:cs="Arial"/>
          <w:sz w:val="22"/>
          <w:szCs w:val="22"/>
        </w:rPr>
        <w:t>ing</w:t>
      </w:r>
      <w:r w:rsidRPr="00627B8A">
        <w:rPr>
          <w:rFonts w:ascii="Arial" w:hAnsi="Arial" w:cs="Arial"/>
          <w:sz w:val="22"/>
          <w:szCs w:val="22"/>
        </w:rPr>
        <w:t xml:space="preserve"> their promotion and transmission.</w:t>
      </w:r>
    </w:p>
    <w:p w:rsidR="005A5248" w:rsidRPr="00627B8A" w:rsidRDefault="005A5248" w:rsidP="0022466A">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627B8A">
        <w:rPr>
          <w:rFonts w:ascii="Arial" w:hAnsi="Arial" w:cs="Arial"/>
          <w:sz w:val="22"/>
          <w:szCs w:val="22"/>
          <w:u w:val="single"/>
        </w:rPr>
        <w:t>Further takes note</w:t>
      </w:r>
      <w:r w:rsidRPr="00627B8A">
        <w:rPr>
          <w:rFonts w:ascii="Arial" w:hAnsi="Arial" w:cs="Arial"/>
          <w:sz w:val="22"/>
          <w:szCs w:val="22"/>
        </w:rPr>
        <w:t xml:space="preserve"> that this assistance </w:t>
      </w:r>
      <w:r w:rsidRPr="005963A9">
        <w:rPr>
          <w:rFonts w:ascii="Arial" w:hAnsi="Arial" w:cs="Arial"/>
          <w:sz w:val="22"/>
          <w:szCs w:val="22"/>
        </w:rPr>
        <w:t xml:space="preserve">includes the preparation of inventories and </w:t>
      </w:r>
      <w:r w:rsidRPr="00627B8A">
        <w:rPr>
          <w:rFonts w:ascii="Arial" w:hAnsi="Arial" w:cs="Arial"/>
          <w:sz w:val="22"/>
          <w:szCs w:val="22"/>
        </w:rPr>
        <w:t>is to support a project implemented at the local level, in accordance with Article 20 (b)</w:t>
      </w:r>
      <w:r>
        <w:rPr>
          <w:rFonts w:ascii="Arial" w:hAnsi="Arial" w:cs="Arial"/>
          <w:sz w:val="22"/>
          <w:szCs w:val="22"/>
        </w:rPr>
        <w:t xml:space="preserve"> and (c)</w:t>
      </w:r>
      <w:r w:rsidRPr="00627B8A">
        <w:rPr>
          <w:rFonts w:ascii="Arial" w:hAnsi="Arial" w:cs="Arial"/>
          <w:sz w:val="22"/>
          <w:szCs w:val="22"/>
        </w:rPr>
        <w:t xml:space="preserve"> of the Convention, and that it takes the form of the </w:t>
      </w:r>
      <w:r w:rsidRPr="00627B8A">
        <w:rPr>
          <w:rFonts w:ascii="Arial" w:hAnsi="Arial" w:cs="Arial"/>
          <w:b/>
          <w:sz w:val="22"/>
          <w:szCs w:val="22"/>
        </w:rPr>
        <w:t>provision of a grant</w:t>
      </w:r>
      <w:r w:rsidRPr="00627B8A">
        <w:rPr>
          <w:rFonts w:ascii="Arial" w:hAnsi="Arial" w:cs="Arial"/>
          <w:sz w:val="22"/>
          <w:szCs w:val="22"/>
        </w:rPr>
        <w:t>, pursuant to Article 21 (g) of the Convention;</w:t>
      </w:r>
    </w:p>
    <w:p w:rsidR="005A5248" w:rsidRPr="00CD3285" w:rsidRDefault="005A5248" w:rsidP="0022466A">
      <w:pPr>
        <w:pStyle w:val="ListParagraph"/>
        <w:numPr>
          <w:ilvl w:val="0"/>
          <w:numId w:val="13"/>
        </w:numPr>
        <w:spacing w:before="120" w:after="120" w:line="259" w:lineRule="auto"/>
        <w:ind w:left="567" w:hanging="567"/>
        <w:contextualSpacing w:val="0"/>
        <w:jc w:val="both"/>
        <w:rPr>
          <w:rFonts w:ascii="Arial" w:hAnsi="Arial" w:cs="Arial"/>
          <w:color w:val="000000"/>
          <w:sz w:val="22"/>
          <w:szCs w:val="22"/>
        </w:rPr>
      </w:pPr>
      <w:r w:rsidRPr="008636DF">
        <w:rPr>
          <w:rFonts w:ascii="Arial" w:hAnsi="Arial" w:cs="Arial"/>
          <w:sz w:val="22"/>
          <w:szCs w:val="22"/>
          <w:u w:val="single"/>
        </w:rPr>
        <w:t>Also takes note</w:t>
      </w:r>
      <w:r w:rsidRPr="00CD3285">
        <w:rPr>
          <w:rFonts w:ascii="Arial" w:hAnsi="Arial" w:cs="Arial"/>
          <w:sz w:val="22"/>
          <w:szCs w:val="22"/>
        </w:rPr>
        <w:t xml:space="preserve"> that Guinea has requested assistance in the amount of US$89</w:t>
      </w:r>
      <w:r>
        <w:rPr>
          <w:rFonts w:ascii="Arial" w:hAnsi="Arial" w:cs="Arial"/>
          <w:sz w:val="22"/>
          <w:szCs w:val="22"/>
        </w:rPr>
        <w:t>,</w:t>
      </w:r>
      <w:r w:rsidRPr="00CD3285">
        <w:rPr>
          <w:rFonts w:ascii="Arial" w:hAnsi="Arial" w:cs="Arial"/>
          <w:sz w:val="22"/>
          <w:szCs w:val="22"/>
        </w:rPr>
        <w:t xml:space="preserve">020 </w:t>
      </w:r>
      <w:r w:rsidRPr="00CD3285">
        <w:rPr>
          <w:rFonts w:ascii="Arial" w:hAnsi="Arial" w:cs="Arial"/>
          <w:color w:val="000000"/>
          <w:sz w:val="22"/>
          <w:szCs w:val="22"/>
        </w:rPr>
        <w:t>from the Intangible Cultural Heritage Fund for the implementation of this project;</w:t>
      </w:r>
    </w:p>
    <w:p w:rsidR="005A5248" w:rsidRDefault="005A5248" w:rsidP="0022466A">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CD3285">
        <w:rPr>
          <w:rFonts w:ascii="Arial" w:hAnsi="Arial" w:cs="Arial"/>
          <w:sz w:val="22"/>
          <w:szCs w:val="22"/>
          <w:u w:val="single"/>
        </w:rPr>
        <w:t>Decides</w:t>
      </w:r>
      <w:r w:rsidRPr="00CD3285">
        <w:rPr>
          <w:rFonts w:ascii="Arial" w:hAnsi="Arial" w:cs="Arial"/>
          <w:sz w:val="22"/>
          <w:szCs w:val="22"/>
        </w:rPr>
        <w:t xml:space="preserve"> that, from the i</w:t>
      </w:r>
      <w:r>
        <w:rPr>
          <w:rFonts w:ascii="Arial" w:hAnsi="Arial" w:cs="Arial"/>
          <w:sz w:val="22"/>
          <w:szCs w:val="22"/>
        </w:rPr>
        <w:t>nformation provided in file no. </w:t>
      </w:r>
      <w:r w:rsidRPr="00CD3285">
        <w:rPr>
          <w:rFonts w:ascii="Arial" w:hAnsi="Arial" w:cs="Arial"/>
          <w:sz w:val="22"/>
          <w:szCs w:val="22"/>
        </w:rPr>
        <w:t>01526</w:t>
      </w:r>
      <w:r>
        <w:rPr>
          <w:rFonts w:ascii="Arial" w:hAnsi="Arial" w:cs="Arial"/>
          <w:sz w:val="22"/>
          <w:szCs w:val="22"/>
        </w:rPr>
        <w:t>,</w:t>
      </w:r>
      <w:r w:rsidRPr="00CD3285">
        <w:rPr>
          <w:rFonts w:ascii="Arial" w:hAnsi="Arial" w:cs="Arial"/>
          <w:sz w:val="22"/>
          <w:szCs w:val="22"/>
        </w:rPr>
        <w:t xml:space="preserve"> the request responds as follows to the criteria for granting International Assistance given in paragraphs 10 and 12 of the Operational Directives:</w:t>
      </w:r>
    </w:p>
    <w:p w:rsidR="005A5248" w:rsidRPr="00787EA9" w:rsidRDefault="005A5248" w:rsidP="005A5248">
      <w:pPr>
        <w:pStyle w:val="ListParagraph"/>
        <w:spacing w:before="120" w:after="120"/>
        <w:ind w:left="567"/>
        <w:contextualSpacing w:val="0"/>
        <w:jc w:val="both"/>
        <w:rPr>
          <w:rFonts w:ascii="Arial" w:hAnsi="Arial" w:cs="Arial"/>
          <w:sz w:val="22"/>
          <w:szCs w:val="22"/>
        </w:rPr>
      </w:pPr>
      <w:r w:rsidRPr="004E0D4E">
        <w:rPr>
          <w:rFonts w:ascii="Arial" w:hAnsi="Arial" w:cs="Arial"/>
          <w:b/>
          <w:sz w:val="22"/>
          <w:szCs w:val="22"/>
          <w:lang w:val="en-US"/>
        </w:rPr>
        <w:t>Criterion A.1</w:t>
      </w:r>
      <w:r w:rsidRPr="004E0D4E">
        <w:rPr>
          <w:rFonts w:ascii="Arial" w:hAnsi="Arial" w:cs="Arial"/>
          <w:sz w:val="22"/>
          <w:szCs w:val="22"/>
          <w:lang w:val="en-US"/>
        </w:rPr>
        <w:t xml:space="preserve">: </w:t>
      </w:r>
      <w:r w:rsidRPr="00787EA9">
        <w:rPr>
          <w:rFonts w:ascii="Arial" w:hAnsi="Arial" w:cs="Arial"/>
          <w:sz w:val="22"/>
          <w:szCs w:val="22"/>
        </w:rPr>
        <w:t xml:space="preserve">The project is based </w:t>
      </w:r>
      <w:proofErr w:type="gramStart"/>
      <w:r w:rsidRPr="00787EA9">
        <w:rPr>
          <w:rFonts w:ascii="Arial" w:hAnsi="Arial" w:cs="Arial"/>
          <w:sz w:val="22"/>
          <w:szCs w:val="22"/>
        </w:rPr>
        <w:t>on a need</w:t>
      </w:r>
      <w:r>
        <w:rPr>
          <w:rFonts w:ascii="Arial" w:hAnsi="Arial" w:cs="Arial"/>
          <w:sz w:val="22"/>
          <w:szCs w:val="22"/>
        </w:rPr>
        <w:t>s</w:t>
      </w:r>
      <w:proofErr w:type="gramEnd"/>
      <w:r w:rsidRPr="00787EA9">
        <w:rPr>
          <w:rFonts w:ascii="Arial" w:hAnsi="Arial" w:cs="Arial"/>
          <w:sz w:val="22"/>
          <w:szCs w:val="22"/>
        </w:rPr>
        <w:t xml:space="preserve"> assessment carried out in 2017 during which several local communities expressed their concern</w:t>
      </w:r>
      <w:r>
        <w:rPr>
          <w:rFonts w:ascii="Arial" w:hAnsi="Arial" w:cs="Arial"/>
          <w:sz w:val="22"/>
          <w:szCs w:val="22"/>
        </w:rPr>
        <w:t>s</w:t>
      </w:r>
      <w:r w:rsidRPr="00787EA9">
        <w:rPr>
          <w:rFonts w:ascii="Arial" w:hAnsi="Arial" w:cs="Arial"/>
          <w:sz w:val="22"/>
          <w:szCs w:val="22"/>
        </w:rPr>
        <w:t xml:space="preserve"> regarding the </w:t>
      </w:r>
      <w:r>
        <w:rPr>
          <w:rFonts w:ascii="Arial" w:hAnsi="Arial" w:cs="Arial"/>
          <w:sz w:val="22"/>
          <w:szCs w:val="22"/>
        </w:rPr>
        <w:t>decreasing</w:t>
      </w:r>
      <w:r w:rsidRPr="00787EA9">
        <w:rPr>
          <w:rFonts w:ascii="Arial" w:hAnsi="Arial" w:cs="Arial"/>
          <w:sz w:val="22"/>
          <w:szCs w:val="22"/>
        </w:rPr>
        <w:t xml:space="preserve"> viability of their intangible cultural heritage </w:t>
      </w:r>
      <w:r>
        <w:rPr>
          <w:rFonts w:ascii="Arial" w:hAnsi="Arial" w:cs="Arial"/>
          <w:sz w:val="22"/>
          <w:szCs w:val="22"/>
        </w:rPr>
        <w:t>associated</w:t>
      </w:r>
      <w:r w:rsidRPr="00787EA9">
        <w:rPr>
          <w:rFonts w:ascii="Arial" w:hAnsi="Arial" w:cs="Arial"/>
          <w:sz w:val="22"/>
          <w:szCs w:val="22"/>
        </w:rPr>
        <w:t xml:space="preserve"> with musical instruments. </w:t>
      </w:r>
      <w:r>
        <w:rPr>
          <w:rFonts w:ascii="Arial" w:hAnsi="Arial" w:cs="Arial"/>
          <w:sz w:val="22"/>
          <w:szCs w:val="22"/>
        </w:rPr>
        <w:t>The communities</w:t>
      </w:r>
      <w:r w:rsidRPr="00787EA9">
        <w:rPr>
          <w:rFonts w:ascii="Arial" w:hAnsi="Arial" w:cs="Arial"/>
          <w:sz w:val="22"/>
          <w:szCs w:val="22"/>
        </w:rPr>
        <w:t xml:space="preserve"> concerned </w:t>
      </w:r>
      <w:r w:rsidRPr="00787EA9">
        <w:rPr>
          <w:rFonts w:ascii="Arial" w:hAnsi="Arial" w:cs="Arial"/>
          <w:sz w:val="22"/>
          <w:szCs w:val="22"/>
        </w:rPr>
        <w:lastRenderedPageBreak/>
        <w:t xml:space="preserve">in the two target regions, </w:t>
      </w:r>
      <w:proofErr w:type="spellStart"/>
      <w:r w:rsidRPr="00787EA9">
        <w:rPr>
          <w:rFonts w:ascii="Arial" w:hAnsi="Arial" w:cs="Arial"/>
          <w:sz w:val="22"/>
          <w:szCs w:val="22"/>
        </w:rPr>
        <w:t>Kindia</w:t>
      </w:r>
      <w:proofErr w:type="spellEnd"/>
      <w:r w:rsidRPr="00787EA9">
        <w:rPr>
          <w:rFonts w:ascii="Arial" w:hAnsi="Arial" w:cs="Arial"/>
          <w:sz w:val="22"/>
          <w:szCs w:val="22"/>
        </w:rPr>
        <w:t xml:space="preserve"> and Kankan, </w:t>
      </w:r>
      <w:r>
        <w:rPr>
          <w:rFonts w:ascii="Arial" w:hAnsi="Arial" w:cs="Arial"/>
          <w:sz w:val="22"/>
          <w:szCs w:val="22"/>
        </w:rPr>
        <w:t>are expected to</w:t>
      </w:r>
      <w:r w:rsidRPr="00787EA9">
        <w:rPr>
          <w:rFonts w:ascii="Arial" w:hAnsi="Arial" w:cs="Arial"/>
          <w:sz w:val="22"/>
          <w:szCs w:val="22"/>
        </w:rPr>
        <w:t xml:space="preserve"> actively participate in the implementation</w:t>
      </w:r>
      <w:r>
        <w:rPr>
          <w:rFonts w:ascii="Arial" w:hAnsi="Arial" w:cs="Arial"/>
          <w:sz w:val="22"/>
          <w:szCs w:val="22"/>
        </w:rPr>
        <w:t>, monitoring</w:t>
      </w:r>
      <w:r w:rsidRPr="00787EA9">
        <w:rPr>
          <w:rFonts w:ascii="Arial" w:hAnsi="Arial" w:cs="Arial"/>
          <w:sz w:val="22"/>
          <w:szCs w:val="22"/>
        </w:rPr>
        <w:t xml:space="preserve"> and evaluation of the project, through the </w:t>
      </w:r>
      <w:r>
        <w:rPr>
          <w:rFonts w:ascii="Arial" w:hAnsi="Arial" w:cs="Arial"/>
          <w:sz w:val="22"/>
          <w:szCs w:val="22"/>
        </w:rPr>
        <w:t>s</w:t>
      </w:r>
      <w:r w:rsidRPr="00787EA9">
        <w:rPr>
          <w:rFonts w:ascii="Arial" w:hAnsi="Arial" w:cs="Arial"/>
          <w:sz w:val="22"/>
          <w:szCs w:val="22"/>
        </w:rPr>
        <w:t xml:space="preserve">teering </w:t>
      </w:r>
      <w:r>
        <w:rPr>
          <w:rFonts w:ascii="Arial" w:hAnsi="Arial" w:cs="Arial"/>
          <w:sz w:val="22"/>
          <w:szCs w:val="22"/>
        </w:rPr>
        <w:t>c</w:t>
      </w:r>
      <w:r w:rsidRPr="00787EA9">
        <w:rPr>
          <w:rFonts w:ascii="Arial" w:hAnsi="Arial" w:cs="Arial"/>
          <w:sz w:val="22"/>
          <w:szCs w:val="22"/>
        </w:rPr>
        <w:t>ommittee of the project, regional coordination entities and inventorying teams</w:t>
      </w:r>
      <w:r>
        <w:rPr>
          <w:rFonts w:ascii="Arial" w:hAnsi="Arial" w:cs="Arial"/>
          <w:sz w:val="22"/>
          <w:szCs w:val="22"/>
        </w:rPr>
        <w:t>.</w:t>
      </w:r>
    </w:p>
    <w:p w:rsidR="005A5248" w:rsidRPr="004E0D4E" w:rsidRDefault="005A5248" w:rsidP="005A5248">
      <w:pPr>
        <w:pStyle w:val="ListParagraph"/>
        <w:spacing w:before="120" w:after="120"/>
        <w:ind w:left="567"/>
        <w:contextualSpacing w:val="0"/>
        <w:jc w:val="both"/>
        <w:rPr>
          <w:rFonts w:ascii="Arial" w:hAnsi="Arial" w:cs="Arial"/>
          <w:sz w:val="22"/>
          <w:szCs w:val="22"/>
        </w:rPr>
      </w:pPr>
      <w:r w:rsidRPr="004E0D4E">
        <w:rPr>
          <w:rFonts w:ascii="Arial" w:hAnsi="Arial" w:cs="Arial"/>
          <w:b/>
          <w:sz w:val="22"/>
          <w:szCs w:val="22"/>
          <w:lang w:val="en-US"/>
        </w:rPr>
        <w:t>Criterion A.2</w:t>
      </w:r>
      <w:r w:rsidRPr="004E0D4E">
        <w:rPr>
          <w:rFonts w:ascii="Arial" w:hAnsi="Arial" w:cs="Arial"/>
          <w:sz w:val="22"/>
          <w:szCs w:val="22"/>
          <w:lang w:val="en-US"/>
        </w:rPr>
        <w:t xml:space="preserve">: </w:t>
      </w:r>
      <w:r w:rsidRPr="00CB2857">
        <w:rPr>
          <w:rFonts w:ascii="Arial" w:eastAsia="SimSun" w:hAnsi="Arial" w:cs="Arial"/>
          <w:sz w:val="22"/>
          <w:szCs w:val="22"/>
        </w:rPr>
        <w:t xml:space="preserve">The budget </w:t>
      </w:r>
      <w:proofErr w:type="gramStart"/>
      <w:r w:rsidRPr="00CB2857">
        <w:rPr>
          <w:rFonts w:ascii="Arial" w:eastAsia="SimSun" w:hAnsi="Arial" w:cs="Arial"/>
          <w:sz w:val="22"/>
          <w:szCs w:val="22"/>
        </w:rPr>
        <w:t>is presented</w:t>
      </w:r>
      <w:proofErr w:type="gramEnd"/>
      <w:r w:rsidRPr="00CB2857">
        <w:rPr>
          <w:rFonts w:ascii="Arial" w:eastAsia="SimSun" w:hAnsi="Arial" w:cs="Arial"/>
          <w:sz w:val="22"/>
          <w:szCs w:val="22"/>
        </w:rPr>
        <w:t xml:space="preserve"> in a structured manner</w:t>
      </w:r>
      <w:r>
        <w:rPr>
          <w:rFonts w:ascii="Arial" w:eastAsia="SimSun" w:hAnsi="Arial" w:cs="Arial"/>
          <w:sz w:val="22"/>
          <w:szCs w:val="22"/>
        </w:rPr>
        <w:t>.</w:t>
      </w:r>
      <w:r w:rsidRPr="00CB2857">
        <w:rPr>
          <w:rFonts w:ascii="Arial" w:eastAsia="SimSun" w:hAnsi="Arial" w:cs="Arial"/>
          <w:sz w:val="22"/>
          <w:szCs w:val="22"/>
        </w:rPr>
        <w:t xml:space="preserve"> However, </w:t>
      </w:r>
      <w:r w:rsidRPr="00CB2857">
        <w:rPr>
          <w:rFonts w:ascii="Arial" w:eastAsiaTheme="minorEastAsia" w:hAnsi="Arial" w:cs="Arial"/>
          <w:sz w:val="22"/>
          <w:szCs w:val="22"/>
          <w:lang w:eastAsia="zh-CN"/>
        </w:rPr>
        <w:t xml:space="preserve">the </w:t>
      </w:r>
      <w:r w:rsidRPr="00CB2857">
        <w:rPr>
          <w:rFonts w:ascii="Arial" w:eastAsia="SimSun" w:hAnsi="Arial" w:cs="Arial"/>
          <w:sz w:val="22"/>
          <w:szCs w:val="22"/>
        </w:rPr>
        <w:t xml:space="preserve">modalities </w:t>
      </w:r>
      <w:r>
        <w:rPr>
          <w:rFonts w:ascii="Arial" w:eastAsia="SimSun" w:hAnsi="Arial" w:cs="Arial"/>
          <w:sz w:val="22"/>
          <w:szCs w:val="22"/>
        </w:rPr>
        <w:t xml:space="preserve">for implementing the </w:t>
      </w:r>
      <w:r w:rsidRPr="00CB2857">
        <w:rPr>
          <w:rFonts w:ascii="Arial" w:eastAsia="SimSun" w:hAnsi="Arial" w:cs="Arial"/>
          <w:sz w:val="22"/>
          <w:szCs w:val="22"/>
        </w:rPr>
        <w:t xml:space="preserve">proposed activities </w:t>
      </w:r>
      <w:proofErr w:type="gramStart"/>
      <w:r w:rsidRPr="00CB2857">
        <w:rPr>
          <w:rFonts w:ascii="Arial" w:eastAsia="SimSun" w:hAnsi="Arial" w:cs="Arial"/>
          <w:sz w:val="22"/>
          <w:szCs w:val="22"/>
        </w:rPr>
        <w:t>are not sufficiently detailed</w:t>
      </w:r>
      <w:proofErr w:type="gramEnd"/>
      <w:r>
        <w:rPr>
          <w:rFonts w:ascii="Arial" w:eastAsia="SimSun" w:hAnsi="Arial" w:cs="Arial"/>
          <w:sz w:val="22"/>
          <w:szCs w:val="22"/>
        </w:rPr>
        <w:t xml:space="preserve"> in the request to allow the </w:t>
      </w:r>
      <w:r w:rsidRPr="00CB2857">
        <w:rPr>
          <w:rFonts w:ascii="Arial" w:eastAsiaTheme="minorEastAsia" w:hAnsi="Arial" w:cs="Arial"/>
          <w:sz w:val="22"/>
          <w:szCs w:val="22"/>
          <w:lang w:eastAsia="zh-CN"/>
        </w:rPr>
        <w:t>appropria</w:t>
      </w:r>
      <w:r>
        <w:rPr>
          <w:rFonts w:ascii="Arial" w:eastAsiaTheme="minorEastAsia" w:hAnsi="Arial" w:cs="Arial"/>
          <w:sz w:val="22"/>
          <w:szCs w:val="22"/>
          <w:lang w:eastAsia="zh-CN"/>
        </w:rPr>
        <w:t>teness of the amount requested</w:t>
      </w:r>
      <w:r w:rsidRPr="00CB2857">
        <w:rPr>
          <w:rFonts w:ascii="Arial" w:eastAsiaTheme="minorEastAsia" w:hAnsi="Arial" w:cs="Arial"/>
          <w:sz w:val="22"/>
          <w:szCs w:val="22"/>
          <w:lang w:eastAsia="zh-CN"/>
        </w:rPr>
        <w:t xml:space="preserve"> </w:t>
      </w:r>
      <w:r>
        <w:rPr>
          <w:rFonts w:ascii="Arial" w:eastAsiaTheme="minorEastAsia" w:hAnsi="Arial" w:cs="Arial"/>
          <w:sz w:val="22"/>
          <w:szCs w:val="22"/>
          <w:lang w:eastAsia="zh-CN"/>
        </w:rPr>
        <w:t xml:space="preserve">to </w:t>
      </w:r>
      <w:r w:rsidRPr="00CB2857">
        <w:rPr>
          <w:rFonts w:ascii="Arial" w:eastAsiaTheme="minorEastAsia" w:hAnsi="Arial" w:cs="Arial"/>
          <w:sz w:val="22"/>
          <w:szCs w:val="22"/>
          <w:lang w:eastAsia="zh-CN"/>
        </w:rPr>
        <w:t>be fully assessed</w:t>
      </w:r>
      <w:r w:rsidRPr="00CB2857">
        <w:rPr>
          <w:rFonts w:ascii="Arial" w:eastAsia="SimSun" w:hAnsi="Arial" w:cs="Arial"/>
          <w:sz w:val="22"/>
          <w:szCs w:val="22"/>
        </w:rPr>
        <w:t xml:space="preserve">. </w:t>
      </w:r>
      <w:r>
        <w:rPr>
          <w:rFonts w:ascii="Arial" w:eastAsia="SimSun" w:hAnsi="Arial" w:cs="Arial"/>
          <w:sz w:val="22"/>
          <w:szCs w:val="22"/>
        </w:rPr>
        <w:t>Moreover, there are</w:t>
      </w:r>
      <w:r w:rsidRPr="00CB2857">
        <w:rPr>
          <w:rFonts w:ascii="Arial" w:eastAsia="SimSun" w:hAnsi="Arial" w:cs="Arial"/>
          <w:sz w:val="22"/>
          <w:szCs w:val="22"/>
        </w:rPr>
        <w:t xml:space="preserve"> </w:t>
      </w:r>
      <w:r>
        <w:rPr>
          <w:rFonts w:ascii="Arial" w:eastAsia="SimSun" w:hAnsi="Arial" w:cs="Arial"/>
          <w:sz w:val="22"/>
          <w:szCs w:val="22"/>
        </w:rPr>
        <w:t>some</w:t>
      </w:r>
      <w:r w:rsidRPr="00CB2857">
        <w:rPr>
          <w:rFonts w:ascii="Arial" w:eastAsia="SimSun" w:hAnsi="Arial" w:cs="Arial"/>
          <w:sz w:val="22"/>
          <w:szCs w:val="22"/>
        </w:rPr>
        <w:t xml:space="preserve"> miscalculations and lump sums </w:t>
      </w:r>
      <w:proofErr w:type="gramStart"/>
      <w:r>
        <w:rPr>
          <w:rFonts w:ascii="Arial" w:eastAsia="SimSun" w:hAnsi="Arial" w:cs="Arial"/>
          <w:sz w:val="22"/>
          <w:szCs w:val="22"/>
        </w:rPr>
        <w:t>are overused</w:t>
      </w:r>
      <w:proofErr w:type="gramEnd"/>
      <w:r>
        <w:rPr>
          <w:rFonts w:ascii="Arial" w:eastAsia="SimSun" w:hAnsi="Arial" w:cs="Arial"/>
          <w:sz w:val="22"/>
          <w:szCs w:val="22"/>
        </w:rPr>
        <w:t xml:space="preserve"> </w:t>
      </w:r>
      <w:r w:rsidRPr="00CB2857">
        <w:rPr>
          <w:rFonts w:ascii="Arial" w:eastAsia="SimSun" w:hAnsi="Arial" w:cs="Arial"/>
          <w:sz w:val="22"/>
          <w:szCs w:val="22"/>
        </w:rPr>
        <w:t>for a number of planned expenditures.</w:t>
      </w:r>
    </w:p>
    <w:p w:rsidR="005A5248" w:rsidRPr="006C3EC6" w:rsidRDefault="005A5248" w:rsidP="005A5248">
      <w:pPr>
        <w:pStyle w:val="ListParagraph"/>
        <w:spacing w:before="120" w:after="120"/>
        <w:ind w:left="567"/>
        <w:contextualSpacing w:val="0"/>
        <w:jc w:val="both"/>
        <w:rPr>
          <w:rFonts w:ascii="Arial" w:hAnsi="Arial" w:cs="Arial"/>
          <w:sz w:val="22"/>
          <w:szCs w:val="22"/>
        </w:rPr>
      </w:pPr>
      <w:r w:rsidRPr="004E0D4E">
        <w:rPr>
          <w:rFonts w:ascii="Arial" w:hAnsi="Arial" w:cs="Arial"/>
          <w:b/>
          <w:sz w:val="22"/>
          <w:szCs w:val="22"/>
          <w:lang w:val="en-US"/>
        </w:rPr>
        <w:t>Criterion A.3</w:t>
      </w:r>
      <w:r w:rsidRPr="004E0D4E">
        <w:rPr>
          <w:rFonts w:ascii="Arial" w:hAnsi="Arial" w:cs="Arial"/>
          <w:sz w:val="22"/>
          <w:szCs w:val="22"/>
          <w:lang w:val="en-US"/>
        </w:rPr>
        <w:t xml:space="preserve">: </w:t>
      </w:r>
      <w:r w:rsidRPr="006C3EC6">
        <w:rPr>
          <w:rFonts w:ascii="Arial" w:hAnsi="Arial" w:cs="Arial"/>
          <w:sz w:val="22"/>
          <w:szCs w:val="22"/>
        </w:rPr>
        <w:t xml:space="preserve">The </w:t>
      </w:r>
      <w:r>
        <w:rPr>
          <w:rFonts w:ascii="Arial" w:hAnsi="Arial" w:cs="Arial"/>
          <w:sz w:val="22"/>
          <w:szCs w:val="22"/>
        </w:rPr>
        <w:t>project comprises</w:t>
      </w:r>
      <w:r w:rsidRPr="006C3EC6">
        <w:rPr>
          <w:rFonts w:ascii="Arial" w:hAnsi="Arial" w:cs="Arial"/>
          <w:sz w:val="22"/>
          <w:szCs w:val="22"/>
        </w:rPr>
        <w:t xml:space="preserve"> a set of sixteen activities, from the training of authorities and communities in the community-based approach to inventorying </w:t>
      </w:r>
      <w:r>
        <w:rPr>
          <w:rFonts w:ascii="Arial" w:hAnsi="Arial" w:cs="Arial"/>
          <w:sz w:val="22"/>
          <w:szCs w:val="22"/>
        </w:rPr>
        <w:t xml:space="preserve">and </w:t>
      </w:r>
      <w:r w:rsidRPr="006C3EC6">
        <w:rPr>
          <w:rFonts w:ascii="Arial" w:hAnsi="Arial" w:cs="Arial"/>
          <w:sz w:val="22"/>
          <w:szCs w:val="22"/>
        </w:rPr>
        <w:t>the development of a pilot inventory of practices associated with traditional music</w:t>
      </w:r>
      <w:r>
        <w:rPr>
          <w:rFonts w:ascii="Arial" w:hAnsi="Arial" w:cs="Arial"/>
          <w:sz w:val="22"/>
          <w:szCs w:val="22"/>
        </w:rPr>
        <w:t>al</w:t>
      </w:r>
      <w:r w:rsidRPr="006C3EC6">
        <w:rPr>
          <w:rFonts w:ascii="Arial" w:hAnsi="Arial" w:cs="Arial"/>
          <w:sz w:val="22"/>
          <w:szCs w:val="22"/>
        </w:rPr>
        <w:t xml:space="preserve"> instruments in two regions of Guinea. </w:t>
      </w:r>
      <w:r>
        <w:rPr>
          <w:rFonts w:ascii="Arial" w:hAnsi="Arial" w:cs="Arial"/>
          <w:sz w:val="22"/>
          <w:szCs w:val="22"/>
        </w:rPr>
        <w:t>W</w:t>
      </w:r>
      <w:r w:rsidRPr="006C3EC6">
        <w:rPr>
          <w:rFonts w:ascii="Arial" w:hAnsi="Arial" w:cs="Arial"/>
          <w:sz w:val="22"/>
          <w:szCs w:val="22"/>
        </w:rPr>
        <w:t xml:space="preserve">hile </w:t>
      </w:r>
      <w:r>
        <w:rPr>
          <w:rFonts w:ascii="Arial" w:hAnsi="Arial" w:cs="Arial"/>
          <w:sz w:val="22"/>
          <w:szCs w:val="22"/>
        </w:rPr>
        <w:t xml:space="preserve">the </w:t>
      </w:r>
      <w:r w:rsidRPr="006C3EC6">
        <w:rPr>
          <w:rFonts w:ascii="Arial" w:hAnsi="Arial" w:cs="Arial"/>
          <w:sz w:val="22"/>
          <w:szCs w:val="22"/>
        </w:rPr>
        <w:t xml:space="preserve">inventorying </w:t>
      </w:r>
      <w:r>
        <w:rPr>
          <w:rFonts w:ascii="Arial" w:hAnsi="Arial" w:cs="Arial"/>
          <w:sz w:val="22"/>
          <w:szCs w:val="22"/>
        </w:rPr>
        <w:t>initiatives</w:t>
      </w:r>
      <w:r w:rsidRPr="006C3EC6">
        <w:rPr>
          <w:rFonts w:ascii="Arial" w:hAnsi="Arial" w:cs="Arial"/>
          <w:sz w:val="22"/>
          <w:szCs w:val="22"/>
        </w:rPr>
        <w:t xml:space="preserve"> are </w:t>
      </w:r>
      <w:r>
        <w:rPr>
          <w:rFonts w:ascii="Arial" w:hAnsi="Arial" w:cs="Arial"/>
          <w:sz w:val="22"/>
          <w:szCs w:val="22"/>
        </w:rPr>
        <w:t xml:space="preserve">set out </w:t>
      </w:r>
      <w:r w:rsidRPr="006C3EC6">
        <w:rPr>
          <w:rFonts w:ascii="Arial" w:hAnsi="Arial" w:cs="Arial"/>
          <w:sz w:val="22"/>
          <w:szCs w:val="22"/>
        </w:rPr>
        <w:t>in a logical manner, other activities</w:t>
      </w:r>
      <w:r>
        <w:rPr>
          <w:rFonts w:ascii="Arial" w:hAnsi="Arial" w:cs="Arial"/>
          <w:sz w:val="22"/>
          <w:szCs w:val="22"/>
        </w:rPr>
        <w:t xml:space="preserve"> </w:t>
      </w:r>
      <w:proofErr w:type="gramStart"/>
      <w:r>
        <w:rPr>
          <w:rFonts w:ascii="Arial" w:hAnsi="Arial" w:cs="Arial"/>
          <w:sz w:val="22"/>
          <w:szCs w:val="22"/>
        </w:rPr>
        <w:t>are not structured</w:t>
      </w:r>
      <w:proofErr w:type="gramEnd"/>
      <w:r>
        <w:rPr>
          <w:rFonts w:ascii="Arial" w:hAnsi="Arial" w:cs="Arial"/>
          <w:sz w:val="22"/>
          <w:szCs w:val="22"/>
        </w:rPr>
        <w:t xml:space="preserve"> around a coherent sequence. Notably,</w:t>
      </w:r>
      <w:r w:rsidRPr="006C3EC6">
        <w:rPr>
          <w:rFonts w:ascii="Arial" w:hAnsi="Arial" w:cs="Arial"/>
          <w:sz w:val="22"/>
          <w:szCs w:val="22"/>
        </w:rPr>
        <w:t xml:space="preserve"> the formulation of </w:t>
      </w:r>
      <w:r>
        <w:rPr>
          <w:rFonts w:ascii="Arial" w:hAnsi="Arial" w:cs="Arial"/>
          <w:sz w:val="22"/>
          <w:szCs w:val="22"/>
        </w:rPr>
        <w:t>a</w:t>
      </w:r>
      <w:r w:rsidRPr="006C3EC6">
        <w:rPr>
          <w:rFonts w:ascii="Arial" w:hAnsi="Arial" w:cs="Arial"/>
          <w:sz w:val="22"/>
          <w:szCs w:val="22"/>
        </w:rPr>
        <w:t xml:space="preserve"> ‘strategy’</w:t>
      </w:r>
      <w:r>
        <w:rPr>
          <w:rFonts w:ascii="Arial" w:hAnsi="Arial" w:cs="Arial"/>
          <w:sz w:val="22"/>
          <w:szCs w:val="22"/>
        </w:rPr>
        <w:t xml:space="preserve"> without clear objectives does not appear to provide a clear basis for the implementation of subsequent activities. </w:t>
      </w:r>
      <w:r w:rsidRPr="006C3EC6">
        <w:rPr>
          <w:rFonts w:ascii="Arial" w:hAnsi="Arial" w:cs="Arial"/>
          <w:sz w:val="22"/>
          <w:szCs w:val="22"/>
        </w:rPr>
        <w:t>Furthermore,</w:t>
      </w:r>
      <w:r>
        <w:rPr>
          <w:rFonts w:ascii="Arial" w:hAnsi="Arial" w:cs="Arial"/>
          <w:sz w:val="22"/>
          <w:szCs w:val="22"/>
        </w:rPr>
        <w:t xml:space="preserve"> t</w:t>
      </w:r>
      <w:r w:rsidRPr="006C3EC6">
        <w:rPr>
          <w:rFonts w:ascii="Arial" w:hAnsi="Arial" w:cs="Arial"/>
          <w:sz w:val="22"/>
          <w:szCs w:val="22"/>
        </w:rPr>
        <w:t>he</w:t>
      </w:r>
      <w:r>
        <w:rPr>
          <w:rFonts w:ascii="Arial" w:hAnsi="Arial" w:cs="Arial"/>
          <w:sz w:val="22"/>
          <w:szCs w:val="22"/>
        </w:rPr>
        <w:t xml:space="preserve"> planning of a</w:t>
      </w:r>
      <w:r w:rsidRPr="006C3EC6">
        <w:rPr>
          <w:rFonts w:ascii="Arial" w:hAnsi="Arial" w:cs="Arial"/>
          <w:sz w:val="22"/>
          <w:szCs w:val="22"/>
        </w:rPr>
        <w:t xml:space="preserve"> training</w:t>
      </w:r>
      <w:r>
        <w:rPr>
          <w:rFonts w:ascii="Arial" w:hAnsi="Arial" w:cs="Arial"/>
          <w:sz w:val="22"/>
          <w:szCs w:val="22"/>
        </w:rPr>
        <w:t xml:space="preserve"> workshop</w:t>
      </w:r>
      <w:r w:rsidRPr="006C3EC6">
        <w:rPr>
          <w:rFonts w:ascii="Arial" w:hAnsi="Arial" w:cs="Arial"/>
          <w:sz w:val="22"/>
          <w:szCs w:val="22"/>
        </w:rPr>
        <w:t xml:space="preserve"> on the development of safeguarding measures </w:t>
      </w:r>
      <w:r>
        <w:rPr>
          <w:rFonts w:ascii="Arial" w:hAnsi="Arial" w:cs="Arial"/>
          <w:sz w:val="22"/>
          <w:szCs w:val="22"/>
        </w:rPr>
        <w:t>prior to capacity-building efforts focused on inventorying and without any subsequent activity aimed at developing safeguarding plans raises doubts as to</w:t>
      </w:r>
      <w:r w:rsidRPr="00F95E2E">
        <w:rPr>
          <w:rFonts w:ascii="Arial" w:hAnsi="Arial" w:cs="Arial"/>
          <w:sz w:val="22"/>
          <w:szCs w:val="22"/>
        </w:rPr>
        <w:t xml:space="preserve"> the feasibility of the project</w:t>
      </w:r>
      <w:r>
        <w:rPr>
          <w:rFonts w:ascii="Arial" w:hAnsi="Arial" w:cs="Arial"/>
          <w:sz w:val="22"/>
          <w:szCs w:val="22"/>
        </w:rPr>
        <w:t>.</w:t>
      </w:r>
    </w:p>
    <w:p w:rsidR="005A5248" w:rsidRPr="00FE0221" w:rsidRDefault="005A5248" w:rsidP="005A5248">
      <w:pPr>
        <w:pStyle w:val="ListParagraph"/>
        <w:spacing w:before="120" w:after="120"/>
        <w:ind w:left="567"/>
        <w:contextualSpacing w:val="0"/>
        <w:jc w:val="both"/>
        <w:rPr>
          <w:rFonts w:ascii="Arial" w:hAnsi="Arial" w:cs="Arial"/>
          <w:sz w:val="22"/>
          <w:szCs w:val="22"/>
        </w:rPr>
      </w:pPr>
      <w:r w:rsidRPr="004E0D4E">
        <w:rPr>
          <w:rFonts w:ascii="Arial" w:hAnsi="Arial" w:cs="Arial"/>
          <w:b/>
          <w:sz w:val="22"/>
          <w:szCs w:val="22"/>
          <w:lang w:val="en-US"/>
        </w:rPr>
        <w:t>Criterion A.4</w:t>
      </w:r>
      <w:r w:rsidRPr="004E0D4E">
        <w:rPr>
          <w:rFonts w:ascii="Arial" w:hAnsi="Arial" w:cs="Arial"/>
          <w:sz w:val="22"/>
          <w:szCs w:val="22"/>
          <w:lang w:val="en-US"/>
        </w:rPr>
        <w:t xml:space="preserve">: </w:t>
      </w:r>
      <w:r w:rsidRPr="00FE0221">
        <w:rPr>
          <w:rFonts w:ascii="Arial" w:hAnsi="Arial" w:cs="Arial"/>
          <w:sz w:val="22"/>
          <w:szCs w:val="22"/>
        </w:rPr>
        <w:t xml:space="preserve">The request describes how the results of a nationwide inventorying project </w:t>
      </w:r>
      <w:proofErr w:type="gramStart"/>
      <w:r w:rsidRPr="00FE0221">
        <w:rPr>
          <w:rFonts w:ascii="Arial" w:hAnsi="Arial" w:cs="Arial"/>
          <w:sz w:val="22"/>
          <w:szCs w:val="22"/>
        </w:rPr>
        <w:t>could be sustained</w:t>
      </w:r>
      <w:proofErr w:type="gramEnd"/>
      <w:r w:rsidRPr="00FE0221">
        <w:rPr>
          <w:rFonts w:ascii="Arial" w:hAnsi="Arial" w:cs="Arial"/>
          <w:sz w:val="22"/>
          <w:szCs w:val="22"/>
        </w:rPr>
        <w:t xml:space="preserve"> with the development of a database and the creation of a permanent national committee overseeing the implementation of the Convention in Guinea within the framework of the current national cultural policy. However, the request does not distinguish the </w:t>
      </w:r>
      <w:r>
        <w:rPr>
          <w:rFonts w:ascii="Arial" w:hAnsi="Arial" w:cs="Arial"/>
          <w:sz w:val="22"/>
          <w:szCs w:val="22"/>
        </w:rPr>
        <w:t xml:space="preserve">sustainability of </w:t>
      </w:r>
      <w:r w:rsidRPr="00FE0221">
        <w:rPr>
          <w:rFonts w:ascii="Arial" w:hAnsi="Arial" w:cs="Arial"/>
          <w:sz w:val="22"/>
          <w:szCs w:val="22"/>
        </w:rPr>
        <w:t xml:space="preserve">future national inventorying efforts from that of the proposed project in </w:t>
      </w:r>
      <w:r>
        <w:rPr>
          <w:rFonts w:ascii="Arial" w:hAnsi="Arial" w:cs="Arial"/>
          <w:sz w:val="22"/>
          <w:szCs w:val="22"/>
        </w:rPr>
        <w:t xml:space="preserve">the </w:t>
      </w:r>
      <w:r w:rsidRPr="00FE0221">
        <w:rPr>
          <w:rFonts w:ascii="Arial" w:hAnsi="Arial" w:cs="Arial"/>
          <w:sz w:val="22"/>
          <w:szCs w:val="22"/>
        </w:rPr>
        <w:t xml:space="preserve">two pilot regions. </w:t>
      </w:r>
      <w:r>
        <w:rPr>
          <w:rFonts w:ascii="Arial" w:hAnsi="Arial" w:cs="Arial"/>
          <w:sz w:val="22"/>
          <w:szCs w:val="22"/>
        </w:rPr>
        <w:t>In particular, i</w:t>
      </w:r>
      <w:r w:rsidRPr="00FE0221">
        <w:rPr>
          <w:rFonts w:ascii="Arial" w:hAnsi="Arial" w:cs="Arial"/>
          <w:sz w:val="22"/>
          <w:szCs w:val="22"/>
        </w:rPr>
        <w:t>t does not clearly explain how the results</w:t>
      </w:r>
      <w:r>
        <w:rPr>
          <w:rFonts w:ascii="Arial" w:hAnsi="Arial" w:cs="Arial"/>
          <w:sz w:val="22"/>
          <w:szCs w:val="22"/>
        </w:rPr>
        <w:t xml:space="preserve"> and</w:t>
      </w:r>
      <w:r w:rsidRPr="00FE0221">
        <w:rPr>
          <w:rFonts w:ascii="Arial" w:hAnsi="Arial" w:cs="Arial"/>
          <w:sz w:val="22"/>
          <w:szCs w:val="22"/>
        </w:rPr>
        <w:t xml:space="preserve"> lessons learned </w:t>
      </w:r>
      <w:r>
        <w:rPr>
          <w:rFonts w:ascii="Arial" w:hAnsi="Arial" w:cs="Arial"/>
          <w:sz w:val="22"/>
          <w:szCs w:val="22"/>
        </w:rPr>
        <w:t>from</w:t>
      </w:r>
      <w:r w:rsidRPr="00FE0221">
        <w:rPr>
          <w:rFonts w:ascii="Arial" w:hAnsi="Arial" w:cs="Arial"/>
          <w:sz w:val="22"/>
          <w:szCs w:val="22"/>
        </w:rPr>
        <w:t xml:space="preserve"> the pilot project will </w:t>
      </w:r>
      <w:r>
        <w:rPr>
          <w:rFonts w:ascii="Arial" w:hAnsi="Arial" w:cs="Arial"/>
          <w:sz w:val="22"/>
          <w:szCs w:val="22"/>
        </w:rPr>
        <w:t>guide</w:t>
      </w:r>
      <w:r w:rsidRPr="00FE0221">
        <w:rPr>
          <w:rFonts w:ascii="Arial" w:hAnsi="Arial" w:cs="Arial"/>
          <w:sz w:val="22"/>
          <w:szCs w:val="22"/>
        </w:rPr>
        <w:t xml:space="preserve"> the</w:t>
      </w:r>
      <w:r>
        <w:rPr>
          <w:rFonts w:ascii="Arial" w:hAnsi="Arial" w:cs="Arial"/>
          <w:sz w:val="22"/>
          <w:szCs w:val="22"/>
        </w:rPr>
        <w:t xml:space="preserve"> future</w:t>
      </w:r>
      <w:r w:rsidRPr="00FE0221">
        <w:rPr>
          <w:rFonts w:ascii="Arial" w:hAnsi="Arial" w:cs="Arial"/>
          <w:sz w:val="22"/>
          <w:szCs w:val="22"/>
        </w:rPr>
        <w:t xml:space="preserve"> development of a national inventory of intangible cultural heritage associated with music</w:t>
      </w:r>
      <w:r>
        <w:rPr>
          <w:rFonts w:ascii="Arial" w:hAnsi="Arial" w:cs="Arial"/>
          <w:sz w:val="22"/>
          <w:szCs w:val="22"/>
        </w:rPr>
        <w:t>al instruments as stated in the request</w:t>
      </w:r>
      <w:r w:rsidRPr="00FE0221">
        <w:rPr>
          <w:rFonts w:ascii="Arial" w:hAnsi="Arial" w:cs="Arial"/>
          <w:sz w:val="22"/>
          <w:szCs w:val="22"/>
        </w:rPr>
        <w:t>. Furthermore, additional information</w:t>
      </w:r>
      <w:r>
        <w:rPr>
          <w:rFonts w:ascii="Arial" w:hAnsi="Arial" w:cs="Arial"/>
          <w:sz w:val="22"/>
          <w:szCs w:val="22"/>
        </w:rPr>
        <w:t xml:space="preserve"> </w:t>
      </w:r>
      <w:proofErr w:type="gramStart"/>
      <w:r>
        <w:rPr>
          <w:rFonts w:ascii="Arial" w:hAnsi="Arial" w:cs="Arial"/>
          <w:sz w:val="22"/>
          <w:szCs w:val="22"/>
        </w:rPr>
        <w:t>could have been provided</w:t>
      </w:r>
      <w:proofErr w:type="gramEnd"/>
      <w:r w:rsidRPr="00FE0221">
        <w:rPr>
          <w:rFonts w:ascii="Arial" w:hAnsi="Arial" w:cs="Arial"/>
          <w:sz w:val="22"/>
          <w:szCs w:val="22"/>
        </w:rPr>
        <w:t xml:space="preserve"> on the ways in which </w:t>
      </w:r>
      <w:r>
        <w:rPr>
          <w:rFonts w:ascii="Arial" w:hAnsi="Arial" w:cs="Arial"/>
          <w:sz w:val="22"/>
          <w:szCs w:val="22"/>
        </w:rPr>
        <w:t xml:space="preserve">the </w:t>
      </w:r>
      <w:r w:rsidRPr="00FE0221">
        <w:rPr>
          <w:rFonts w:ascii="Arial" w:hAnsi="Arial" w:cs="Arial"/>
          <w:sz w:val="22"/>
          <w:szCs w:val="22"/>
        </w:rPr>
        <w:t xml:space="preserve">data collected during the project will be </w:t>
      </w:r>
      <w:r>
        <w:rPr>
          <w:rFonts w:ascii="Arial" w:hAnsi="Arial" w:cs="Arial"/>
          <w:sz w:val="22"/>
          <w:szCs w:val="22"/>
        </w:rPr>
        <w:t xml:space="preserve">used </w:t>
      </w:r>
      <w:r w:rsidRPr="00FE0221">
        <w:rPr>
          <w:rFonts w:ascii="Arial" w:hAnsi="Arial" w:cs="Arial"/>
          <w:sz w:val="22"/>
          <w:szCs w:val="22"/>
        </w:rPr>
        <w:t xml:space="preserve">for the </w:t>
      </w:r>
      <w:r>
        <w:rPr>
          <w:rFonts w:ascii="Arial" w:hAnsi="Arial" w:cs="Arial"/>
          <w:sz w:val="22"/>
          <w:szCs w:val="22"/>
        </w:rPr>
        <w:t xml:space="preserve">development </w:t>
      </w:r>
      <w:r w:rsidRPr="00FE0221">
        <w:rPr>
          <w:rFonts w:ascii="Arial" w:hAnsi="Arial" w:cs="Arial"/>
          <w:sz w:val="22"/>
          <w:szCs w:val="22"/>
        </w:rPr>
        <w:t>of safeguarding strategies, plans and measures</w:t>
      </w:r>
      <w:r>
        <w:rPr>
          <w:rFonts w:ascii="Arial" w:hAnsi="Arial" w:cs="Arial"/>
          <w:sz w:val="22"/>
          <w:szCs w:val="22"/>
        </w:rPr>
        <w:t>.</w:t>
      </w:r>
    </w:p>
    <w:p w:rsidR="005A5248" w:rsidRPr="004A0C6A" w:rsidRDefault="005A5248" w:rsidP="005A5248">
      <w:pPr>
        <w:pStyle w:val="Marge"/>
        <w:spacing w:before="120" w:after="120"/>
        <w:ind w:left="567"/>
        <w:rPr>
          <w:rFonts w:eastAsia="SimSun" w:cs="Arial"/>
          <w:szCs w:val="22"/>
          <w:lang w:eastAsia="fr-FR"/>
        </w:rPr>
      </w:pPr>
      <w:r w:rsidRPr="004E0D4E">
        <w:rPr>
          <w:rFonts w:cs="Arial"/>
          <w:b/>
          <w:szCs w:val="22"/>
          <w:lang w:val="en-US"/>
        </w:rPr>
        <w:t>Criterion A.5</w:t>
      </w:r>
      <w:r w:rsidRPr="004E0D4E">
        <w:rPr>
          <w:rFonts w:cs="Arial"/>
          <w:szCs w:val="22"/>
          <w:lang w:val="en-US"/>
        </w:rPr>
        <w:t xml:space="preserve">: </w:t>
      </w:r>
      <w:r w:rsidRPr="00CB2857">
        <w:rPr>
          <w:rFonts w:eastAsia="SimSun" w:cs="Arial"/>
          <w:szCs w:val="22"/>
          <w:lang w:eastAsia="fr-FR"/>
        </w:rPr>
        <w:t xml:space="preserve">The requesting State will share 10 per cent of the overall budget of the project for which International Assistance </w:t>
      </w:r>
      <w:proofErr w:type="gramStart"/>
      <w:r w:rsidRPr="00CB2857">
        <w:rPr>
          <w:rFonts w:eastAsia="SimSun" w:cs="Arial"/>
          <w:szCs w:val="22"/>
          <w:lang w:eastAsia="fr-FR"/>
        </w:rPr>
        <w:t>is requested</w:t>
      </w:r>
      <w:proofErr w:type="gramEnd"/>
      <w:r w:rsidRPr="00CB2857">
        <w:rPr>
          <w:rFonts w:eastAsia="SimSun" w:cs="Arial"/>
          <w:szCs w:val="22"/>
          <w:lang w:eastAsia="fr-FR"/>
        </w:rPr>
        <w:t xml:space="preserve"> from the Intangible Cultural Heritage Fund</w:t>
      </w:r>
      <w:r>
        <w:rPr>
          <w:rFonts w:eastAsia="SimSun" w:cs="Arial"/>
          <w:szCs w:val="22"/>
          <w:lang w:eastAsia="fr-FR"/>
        </w:rPr>
        <w:t>.</w:t>
      </w:r>
    </w:p>
    <w:p w:rsidR="005A5248" w:rsidRPr="00C82B04" w:rsidRDefault="005A5248" w:rsidP="005A5248">
      <w:pPr>
        <w:pStyle w:val="Marge"/>
        <w:spacing w:before="120" w:after="120"/>
        <w:ind w:left="567"/>
        <w:rPr>
          <w:rFonts w:eastAsia="SimSun" w:cs="Arial"/>
          <w:szCs w:val="22"/>
        </w:rPr>
      </w:pPr>
      <w:r w:rsidRPr="004E0D4E">
        <w:rPr>
          <w:rFonts w:cs="Arial"/>
          <w:b/>
          <w:szCs w:val="22"/>
          <w:lang w:val="en-US"/>
        </w:rPr>
        <w:t>Criterion A.6</w:t>
      </w:r>
      <w:r w:rsidRPr="004E0D4E">
        <w:rPr>
          <w:rFonts w:cs="Arial"/>
          <w:szCs w:val="22"/>
          <w:lang w:val="en-US"/>
        </w:rPr>
        <w:t xml:space="preserve">: </w:t>
      </w:r>
      <w:r w:rsidRPr="00C82B04">
        <w:rPr>
          <w:rFonts w:eastAsia="SimSun" w:cs="Arial"/>
          <w:szCs w:val="22"/>
        </w:rPr>
        <w:t xml:space="preserve">The project </w:t>
      </w:r>
      <w:proofErr w:type="gramStart"/>
      <w:r w:rsidRPr="00C82B04">
        <w:rPr>
          <w:rFonts w:eastAsia="SimSun" w:cs="Arial"/>
          <w:szCs w:val="22"/>
        </w:rPr>
        <w:t>is aimed</w:t>
      </w:r>
      <w:proofErr w:type="gramEnd"/>
      <w:r w:rsidRPr="00C82B04">
        <w:rPr>
          <w:rFonts w:eastAsia="SimSun" w:cs="Arial"/>
          <w:szCs w:val="22"/>
        </w:rPr>
        <w:t xml:space="preserve"> at reinforcing the capacities of communities as well as national and local authorities </w:t>
      </w:r>
      <w:r>
        <w:rPr>
          <w:rFonts w:eastAsia="SimSun" w:cs="Arial"/>
          <w:szCs w:val="22"/>
        </w:rPr>
        <w:t xml:space="preserve">to </w:t>
      </w:r>
      <w:r w:rsidRPr="00C82B04">
        <w:rPr>
          <w:rFonts w:eastAsia="SimSun" w:cs="Arial"/>
          <w:szCs w:val="22"/>
        </w:rPr>
        <w:t xml:space="preserve">safeguard and </w:t>
      </w:r>
      <w:r>
        <w:rPr>
          <w:rFonts w:eastAsia="SimSun" w:cs="Arial"/>
          <w:szCs w:val="22"/>
        </w:rPr>
        <w:t>transmit</w:t>
      </w:r>
      <w:r w:rsidRPr="00C82B04">
        <w:rPr>
          <w:rFonts w:eastAsia="SimSun" w:cs="Arial"/>
          <w:szCs w:val="22"/>
        </w:rPr>
        <w:t xml:space="preserve"> traditional music</w:t>
      </w:r>
      <w:r>
        <w:rPr>
          <w:rFonts w:eastAsia="SimSun" w:cs="Arial"/>
          <w:szCs w:val="22"/>
        </w:rPr>
        <w:t>al</w:t>
      </w:r>
      <w:r w:rsidRPr="00C82B04">
        <w:rPr>
          <w:rFonts w:eastAsia="SimSun" w:cs="Arial"/>
          <w:szCs w:val="22"/>
        </w:rPr>
        <w:t xml:space="preserve"> instruments and associated practices. To this end, the request foresees the organization of two training workshops</w:t>
      </w:r>
      <w:r>
        <w:rPr>
          <w:rFonts w:eastAsia="SimSun" w:cs="Arial"/>
          <w:szCs w:val="22"/>
        </w:rPr>
        <w:t xml:space="preserve"> </w:t>
      </w:r>
      <w:r w:rsidRPr="00C82B04">
        <w:rPr>
          <w:rFonts w:eastAsia="SimSun" w:cs="Arial"/>
          <w:szCs w:val="22"/>
        </w:rPr>
        <w:t>focusing</w:t>
      </w:r>
      <w:r>
        <w:rPr>
          <w:rFonts w:eastAsia="SimSun" w:cs="Arial"/>
          <w:szCs w:val="22"/>
        </w:rPr>
        <w:t>, respectively,</w:t>
      </w:r>
      <w:r w:rsidRPr="00C82B04">
        <w:rPr>
          <w:rFonts w:eastAsia="SimSun" w:cs="Arial"/>
          <w:szCs w:val="22"/>
        </w:rPr>
        <w:t xml:space="preserve"> on</w:t>
      </w:r>
      <w:r>
        <w:rPr>
          <w:rFonts w:eastAsia="SimSun" w:cs="Arial"/>
          <w:szCs w:val="22"/>
        </w:rPr>
        <w:t>:</w:t>
      </w:r>
      <w:r w:rsidRPr="00C82B04">
        <w:rPr>
          <w:rFonts w:eastAsia="SimSun" w:cs="Arial"/>
          <w:szCs w:val="22"/>
        </w:rPr>
        <w:t xml:space="preserve"> </w:t>
      </w:r>
      <w:r>
        <w:rPr>
          <w:rFonts w:eastAsia="SimSun" w:cs="Arial"/>
          <w:szCs w:val="22"/>
        </w:rPr>
        <w:t xml:space="preserve">(1) </w:t>
      </w:r>
      <w:r w:rsidRPr="00C82B04">
        <w:rPr>
          <w:rFonts w:eastAsia="SimSun" w:cs="Arial"/>
          <w:szCs w:val="22"/>
        </w:rPr>
        <w:t>the development of safeguarding measures for national and regional project teams</w:t>
      </w:r>
      <w:proofErr w:type="gramStart"/>
      <w:r>
        <w:rPr>
          <w:rFonts w:eastAsia="SimSun" w:cs="Arial"/>
          <w:szCs w:val="22"/>
        </w:rPr>
        <w:t>;</w:t>
      </w:r>
      <w:proofErr w:type="gramEnd"/>
      <w:r w:rsidRPr="00C82B04">
        <w:rPr>
          <w:rFonts w:eastAsia="SimSun" w:cs="Arial"/>
          <w:szCs w:val="22"/>
        </w:rPr>
        <w:t xml:space="preserve"> and </w:t>
      </w:r>
      <w:r>
        <w:rPr>
          <w:rFonts w:eastAsia="SimSun" w:cs="Arial"/>
          <w:szCs w:val="22"/>
        </w:rPr>
        <w:t xml:space="preserve">(2) </w:t>
      </w:r>
      <w:r w:rsidRPr="00C82B04">
        <w:rPr>
          <w:rFonts w:eastAsia="SimSun" w:cs="Arial"/>
          <w:szCs w:val="22"/>
        </w:rPr>
        <w:t xml:space="preserve">community-based inventorying techniques for local inventory teams. However, the training on the development of safeguarding measures </w:t>
      </w:r>
      <w:proofErr w:type="gramStart"/>
      <w:r>
        <w:rPr>
          <w:rFonts w:eastAsia="SimSun" w:cs="Arial"/>
          <w:szCs w:val="22"/>
        </w:rPr>
        <w:t>is not followed</w:t>
      </w:r>
      <w:proofErr w:type="gramEnd"/>
      <w:r>
        <w:rPr>
          <w:rFonts w:eastAsia="SimSun" w:cs="Arial"/>
          <w:szCs w:val="22"/>
        </w:rPr>
        <w:t xml:space="preserve"> by any specific activity that would allow community members to develop safeguarding plans and measures</w:t>
      </w:r>
      <w:r w:rsidRPr="00C82B04">
        <w:rPr>
          <w:rFonts w:eastAsia="SimSun" w:cs="Arial"/>
          <w:szCs w:val="22"/>
        </w:rPr>
        <w:t xml:space="preserve">; it is therefore difficult to understand how </w:t>
      </w:r>
      <w:r>
        <w:rPr>
          <w:rFonts w:eastAsia="SimSun" w:cs="Arial"/>
          <w:szCs w:val="22"/>
        </w:rPr>
        <w:t xml:space="preserve">the </w:t>
      </w:r>
      <w:r w:rsidRPr="00C82B04">
        <w:rPr>
          <w:rFonts w:eastAsia="SimSun" w:cs="Arial"/>
          <w:szCs w:val="22"/>
        </w:rPr>
        <w:t xml:space="preserve">communities will be in a position to </w:t>
      </w:r>
      <w:r>
        <w:rPr>
          <w:rFonts w:eastAsia="SimSun" w:cs="Arial"/>
          <w:szCs w:val="22"/>
        </w:rPr>
        <w:t>better safeguard</w:t>
      </w:r>
      <w:r w:rsidRPr="00C82B04">
        <w:rPr>
          <w:rFonts w:eastAsia="SimSun" w:cs="Arial"/>
          <w:szCs w:val="22"/>
        </w:rPr>
        <w:t xml:space="preserve"> their living heritage</w:t>
      </w:r>
      <w:r>
        <w:rPr>
          <w:rFonts w:eastAsia="SimSun" w:cs="Arial"/>
          <w:szCs w:val="22"/>
        </w:rPr>
        <w:t xml:space="preserve"> upon the completion of the project.</w:t>
      </w:r>
    </w:p>
    <w:p w:rsidR="005A5248" w:rsidRPr="00D1797A" w:rsidRDefault="005A5248" w:rsidP="005A5248">
      <w:pPr>
        <w:pStyle w:val="Marge"/>
        <w:spacing w:before="120" w:after="120"/>
        <w:ind w:left="567"/>
        <w:rPr>
          <w:rFonts w:eastAsia="SimSun" w:cs="Arial"/>
          <w:szCs w:val="22"/>
        </w:rPr>
      </w:pPr>
      <w:r w:rsidRPr="00D1797A">
        <w:rPr>
          <w:rFonts w:cs="Arial"/>
          <w:b/>
          <w:szCs w:val="22"/>
          <w:lang w:val="en-US"/>
        </w:rPr>
        <w:t>Criterion A.7</w:t>
      </w:r>
      <w:r w:rsidRPr="00D1797A">
        <w:rPr>
          <w:rFonts w:cs="Arial"/>
          <w:szCs w:val="22"/>
          <w:lang w:val="en-US"/>
        </w:rPr>
        <w:t xml:space="preserve">: </w:t>
      </w:r>
      <w:r w:rsidRPr="00D1797A">
        <w:rPr>
          <w:rFonts w:eastAsia="SimSun" w:cs="Arial"/>
          <w:szCs w:val="22"/>
        </w:rPr>
        <w:t>The State Party has not previously received any financial assistance from UNESCO under the Intangible Cultural Heritage Fund of the 2003 Convention to implement similar or related activities in the field of intangible cultural heritage</w:t>
      </w:r>
      <w:r>
        <w:rPr>
          <w:rFonts w:eastAsia="SimSun" w:cs="Arial"/>
          <w:szCs w:val="22"/>
        </w:rPr>
        <w:t>.</w:t>
      </w:r>
    </w:p>
    <w:p w:rsidR="005A5248" w:rsidRPr="00D1797A" w:rsidRDefault="005A5248" w:rsidP="005A5248">
      <w:pPr>
        <w:pStyle w:val="Marge"/>
        <w:spacing w:before="120" w:after="120"/>
        <w:ind w:left="567"/>
        <w:rPr>
          <w:rFonts w:cs="Arial"/>
          <w:szCs w:val="22"/>
        </w:rPr>
      </w:pPr>
      <w:r w:rsidRPr="00D1797A">
        <w:rPr>
          <w:rFonts w:cs="Arial"/>
          <w:b/>
          <w:szCs w:val="22"/>
          <w:lang w:val="en-US"/>
        </w:rPr>
        <w:t>Paragraph 10(a</w:t>
      </w:r>
      <w:proofErr w:type="gramStart"/>
      <w:r w:rsidRPr="00D1797A">
        <w:rPr>
          <w:rFonts w:cs="Arial"/>
          <w:b/>
          <w:szCs w:val="22"/>
          <w:lang w:val="en-US"/>
        </w:rPr>
        <w:t>)</w:t>
      </w:r>
      <w:r w:rsidRPr="00D1797A">
        <w:rPr>
          <w:rFonts w:cs="Arial"/>
          <w:szCs w:val="22"/>
          <w:lang w:val="en-US"/>
        </w:rPr>
        <w:t>:</w:t>
      </w:r>
      <w:proofErr w:type="gramEnd"/>
      <w:r w:rsidRPr="00D1797A">
        <w:rPr>
          <w:rFonts w:cs="Arial"/>
          <w:szCs w:val="22"/>
          <w:lang w:val="en-US"/>
        </w:rPr>
        <w:t xml:space="preserve"> The project is </w:t>
      </w:r>
      <w:r w:rsidRPr="00D1797A">
        <w:rPr>
          <w:rFonts w:cs="Arial"/>
          <w:szCs w:val="22"/>
        </w:rPr>
        <w:t>local in scope and its implementation involves national and local partners, including</w:t>
      </w:r>
      <w:r w:rsidRPr="00D1797A">
        <w:rPr>
          <w:szCs w:val="22"/>
        </w:rPr>
        <w:t xml:space="preserve"> </w:t>
      </w:r>
      <w:r w:rsidRPr="00D1797A">
        <w:rPr>
          <w:rFonts w:cs="Arial"/>
          <w:szCs w:val="22"/>
        </w:rPr>
        <w:t>the central and decentralized services of the cultural administration, the Ministry of Environment, Water and Forestry, the Guinean National Commission for UNESCO, research institutes and civil society organizations</w:t>
      </w:r>
      <w:r>
        <w:rPr>
          <w:rFonts w:cs="Arial"/>
          <w:szCs w:val="22"/>
        </w:rPr>
        <w:t>.</w:t>
      </w:r>
    </w:p>
    <w:p w:rsidR="005A5248" w:rsidRPr="00CD3285" w:rsidRDefault="005A5248" w:rsidP="005A5248">
      <w:pPr>
        <w:pStyle w:val="ListParagraph"/>
        <w:spacing w:before="120" w:after="120"/>
        <w:ind w:left="567"/>
        <w:contextualSpacing w:val="0"/>
        <w:jc w:val="both"/>
        <w:rPr>
          <w:rFonts w:ascii="Arial" w:hAnsi="Arial" w:cs="Arial"/>
          <w:sz w:val="22"/>
          <w:szCs w:val="22"/>
          <w:lang w:val="en-US"/>
        </w:rPr>
      </w:pPr>
      <w:r w:rsidRPr="00AB14C2">
        <w:rPr>
          <w:rFonts w:ascii="Arial" w:hAnsi="Arial" w:cs="Arial"/>
          <w:b/>
          <w:sz w:val="22"/>
          <w:szCs w:val="22"/>
          <w:lang w:val="en-US"/>
        </w:rPr>
        <w:t>Paragraph 10(b)</w:t>
      </w:r>
      <w:r w:rsidRPr="00AB14C2">
        <w:rPr>
          <w:rFonts w:ascii="Arial" w:hAnsi="Arial" w:cs="Arial"/>
          <w:sz w:val="22"/>
          <w:szCs w:val="22"/>
          <w:lang w:val="en-US"/>
        </w:rPr>
        <w:t xml:space="preserve">: The proposed project </w:t>
      </w:r>
      <w:proofErr w:type="gramStart"/>
      <w:r w:rsidRPr="00AB14C2">
        <w:rPr>
          <w:rFonts w:ascii="Arial" w:hAnsi="Arial" w:cs="Arial"/>
          <w:sz w:val="22"/>
          <w:szCs w:val="22"/>
          <w:lang w:val="en-US"/>
        </w:rPr>
        <w:t>is planned</w:t>
      </w:r>
      <w:proofErr w:type="gramEnd"/>
      <w:r w:rsidRPr="00AB14C2">
        <w:rPr>
          <w:rFonts w:ascii="Arial" w:hAnsi="Arial" w:cs="Arial"/>
          <w:sz w:val="22"/>
          <w:szCs w:val="22"/>
          <w:lang w:val="en-US"/>
        </w:rPr>
        <w:t xml:space="preserve"> as a pilot project to </w:t>
      </w:r>
      <w:r>
        <w:rPr>
          <w:rFonts w:ascii="Arial" w:hAnsi="Arial" w:cs="Arial"/>
          <w:sz w:val="22"/>
          <w:szCs w:val="22"/>
          <w:lang w:val="en-US"/>
        </w:rPr>
        <w:t xml:space="preserve">be </w:t>
      </w:r>
      <w:r w:rsidRPr="00AB14C2">
        <w:rPr>
          <w:rFonts w:ascii="Arial" w:hAnsi="Arial" w:cs="Arial"/>
          <w:sz w:val="22"/>
          <w:szCs w:val="22"/>
          <w:lang w:val="en-US"/>
        </w:rPr>
        <w:t>extended at the national level, although the funding sources of this extension are not specified</w:t>
      </w:r>
      <w:r>
        <w:rPr>
          <w:rFonts w:ascii="Arial" w:hAnsi="Arial" w:cs="Arial"/>
          <w:sz w:val="22"/>
          <w:szCs w:val="22"/>
          <w:lang w:val="en-US"/>
        </w:rPr>
        <w:t>.</w:t>
      </w:r>
      <w:r w:rsidRPr="00AB14C2">
        <w:rPr>
          <w:rFonts w:ascii="Arial" w:hAnsi="Arial" w:cs="Arial"/>
          <w:sz w:val="22"/>
          <w:szCs w:val="22"/>
          <w:lang w:val="en-US"/>
        </w:rPr>
        <w:t xml:space="preserve"> </w:t>
      </w:r>
      <w:r>
        <w:rPr>
          <w:rFonts w:ascii="Arial" w:hAnsi="Arial" w:cs="Arial"/>
          <w:sz w:val="22"/>
          <w:szCs w:val="22"/>
          <w:lang w:val="en-US"/>
        </w:rPr>
        <w:t>F</w:t>
      </w:r>
      <w:r w:rsidRPr="00AB14C2">
        <w:rPr>
          <w:rFonts w:ascii="Arial" w:hAnsi="Arial" w:cs="Arial"/>
          <w:sz w:val="22"/>
          <w:szCs w:val="22"/>
          <w:lang w:val="en-US"/>
        </w:rPr>
        <w:t xml:space="preserve">urthermore, the results of the project </w:t>
      </w:r>
      <w:proofErr w:type="gramStart"/>
      <w:r w:rsidRPr="00AB14C2">
        <w:rPr>
          <w:rFonts w:ascii="Arial" w:hAnsi="Arial" w:cs="Arial"/>
          <w:sz w:val="22"/>
          <w:szCs w:val="22"/>
          <w:lang w:val="en-US"/>
        </w:rPr>
        <w:t>are expected</w:t>
      </w:r>
      <w:proofErr w:type="gramEnd"/>
      <w:r w:rsidRPr="00AB14C2">
        <w:rPr>
          <w:rFonts w:ascii="Arial" w:hAnsi="Arial" w:cs="Arial"/>
          <w:sz w:val="22"/>
          <w:szCs w:val="22"/>
          <w:lang w:val="en-US"/>
        </w:rPr>
        <w:t xml:space="preserve"> to stimulate the interest of partners from the private sector.</w:t>
      </w:r>
    </w:p>
    <w:p w:rsidR="005A5248" w:rsidRPr="008636DF" w:rsidRDefault="005A5248" w:rsidP="0022466A">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8636DF">
        <w:rPr>
          <w:rFonts w:ascii="Arial" w:hAnsi="Arial" w:cs="Arial"/>
          <w:sz w:val="22"/>
          <w:szCs w:val="22"/>
          <w:u w:val="single"/>
        </w:rPr>
        <w:t>Decides to refer</w:t>
      </w:r>
      <w:r w:rsidRPr="008636DF">
        <w:rPr>
          <w:rFonts w:ascii="Arial" w:hAnsi="Arial" w:cs="Arial"/>
          <w:sz w:val="22"/>
          <w:szCs w:val="22"/>
        </w:rPr>
        <w:t xml:space="preserve"> to the requesting State the International Assistance request for the project entitled </w:t>
      </w:r>
      <w:r w:rsidRPr="008D691C">
        <w:rPr>
          <w:rFonts w:ascii="Arial" w:hAnsi="Arial" w:cs="Arial"/>
          <w:b/>
          <w:sz w:val="22"/>
          <w:szCs w:val="22"/>
        </w:rPr>
        <w:t xml:space="preserve">Participatory inventory and promotion of instrumental ensembles of traditional </w:t>
      </w:r>
      <w:r w:rsidRPr="008D691C">
        <w:rPr>
          <w:rFonts w:ascii="Arial" w:hAnsi="Arial" w:cs="Arial"/>
          <w:b/>
          <w:sz w:val="22"/>
          <w:szCs w:val="22"/>
        </w:rPr>
        <w:lastRenderedPageBreak/>
        <w:t>music in Guinea</w:t>
      </w:r>
      <w:r w:rsidRPr="008D691C">
        <w:rPr>
          <w:rFonts w:ascii="Arial" w:hAnsi="Arial" w:cs="Arial"/>
          <w:sz w:val="22"/>
          <w:szCs w:val="22"/>
        </w:rPr>
        <w:t xml:space="preserve"> </w:t>
      </w:r>
      <w:r w:rsidRPr="008636DF">
        <w:rPr>
          <w:rFonts w:ascii="Arial" w:hAnsi="Arial" w:cs="Arial"/>
          <w:sz w:val="22"/>
          <w:szCs w:val="22"/>
        </w:rPr>
        <w:t xml:space="preserve">and </w:t>
      </w:r>
      <w:r w:rsidRPr="008636DF">
        <w:rPr>
          <w:rFonts w:ascii="Arial" w:hAnsi="Arial" w:cs="Arial"/>
          <w:sz w:val="22"/>
          <w:szCs w:val="22"/>
          <w:u w:val="single"/>
        </w:rPr>
        <w:t>invites</w:t>
      </w:r>
      <w:r w:rsidRPr="008636DF">
        <w:rPr>
          <w:rFonts w:ascii="Arial" w:hAnsi="Arial" w:cs="Arial"/>
          <w:sz w:val="22"/>
          <w:szCs w:val="22"/>
        </w:rPr>
        <w:t xml:space="preserve"> it to submit a revised request to the Bureau for examination at a forthcoming session;</w:t>
      </w:r>
    </w:p>
    <w:p w:rsidR="005A5248" w:rsidRPr="00351EFF" w:rsidRDefault="005A5248" w:rsidP="0022466A">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CD3285">
        <w:rPr>
          <w:rFonts w:ascii="Arial" w:hAnsi="Arial" w:cs="Arial"/>
          <w:sz w:val="22"/>
          <w:szCs w:val="22"/>
          <w:u w:val="single"/>
        </w:rPr>
        <w:t>Encourages</w:t>
      </w:r>
      <w:r w:rsidRPr="00CD3285">
        <w:rPr>
          <w:rFonts w:ascii="Arial" w:hAnsi="Arial" w:cs="Arial"/>
          <w:sz w:val="22"/>
          <w:szCs w:val="22"/>
        </w:rPr>
        <w:t xml:space="preserve"> the State Party, if it wishes to resubmit its request, to revise the content of the project, taking into account the above-mentioned concerns, and to ensure there is a clear correspondence between the overall objectives and the proposed activities, budget and timetable of the project.</w:t>
      </w:r>
    </w:p>
    <w:p w:rsidR="005A5248" w:rsidRPr="00B55E79" w:rsidRDefault="005A5248" w:rsidP="004B53E8">
      <w:pPr>
        <w:keepNext/>
        <w:spacing w:before="360" w:after="240"/>
        <w:jc w:val="both"/>
        <w:outlineLvl w:val="0"/>
        <w:rPr>
          <w:rFonts w:ascii="Arial" w:hAnsi="Arial" w:cs="Arial"/>
          <w:b/>
          <w:sz w:val="22"/>
          <w:szCs w:val="22"/>
        </w:rPr>
      </w:pPr>
      <w:r w:rsidRPr="00B55E79">
        <w:rPr>
          <w:rFonts w:ascii="Arial" w:hAnsi="Arial" w:cs="Arial"/>
          <w:b/>
          <w:sz w:val="22"/>
          <w:szCs w:val="22"/>
        </w:rPr>
        <w:t xml:space="preserve">DECISION 14.COM </w:t>
      </w:r>
      <w:r>
        <w:rPr>
          <w:rFonts w:ascii="Arial" w:hAnsi="Arial" w:cs="Arial"/>
          <w:b/>
          <w:sz w:val="22"/>
          <w:szCs w:val="22"/>
        </w:rPr>
        <w:t>2.BUR 5</w:t>
      </w:r>
      <w:r w:rsidRPr="00B55E79">
        <w:rPr>
          <w:rFonts w:ascii="Arial" w:hAnsi="Arial" w:cs="Arial"/>
          <w:b/>
          <w:sz w:val="22"/>
          <w:szCs w:val="22"/>
        </w:rPr>
        <w:t>.</w:t>
      </w:r>
      <w:r>
        <w:rPr>
          <w:rFonts w:ascii="Arial" w:hAnsi="Arial" w:cs="Arial"/>
          <w:b/>
          <w:sz w:val="22"/>
          <w:szCs w:val="22"/>
        </w:rPr>
        <w:t>3</w:t>
      </w:r>
    </w:p>
    <w:p w:rsidR="005A5248" w:rsidRPr="00B55E79" w:rsidRDefault="005A5248" w:rsidP="005A5248">
      <w:pPr>
        <w:keepNext/>
        <w:spacing w:before="120" w:after="120"/>
        <w:jc w:val="both"/>
        <w:rPr>
          <w:rFonts w:ascii="Arial" w:hAnsi="Arial" w:cs="Arial"/>
          <w:sz w:val="22"/>
          <w:szCs w:val="22"/>
        </w:rPr>
      </w:pPr>
      <w:r w:rsidRPr="00B55E79">
        <w:rPr>
          <w:rFonts w:ascii="Arial" w:hAnsi="Arial" w:cs="Arial"/>
          <w:sz w:val="22"/>
          <w:szCs w:val="22"/>
        </w:rPr>
        <w:t>The Bureau,</w:t>
      </w:r>
    </w:p>
    <w:p w:rsidR="005A5248" w:rsidRPr="00B55E79" w:rsidRDefault="005A5248" w:rsidP="0022466A">
      <w:pPr>
        <w:pStyle w:val="ListParagraph"/>
        <w:numPr>
          <w:ilvl w:val="0"/>
          <w:numId w:val="9"/>
        </w:numPr>
        <w:spacing w:before="120" w:after="120" w:line="259" w:lineRule="auto"/>
        <w:ind w:left="567"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p>
    <w:p w:rsidR="005A5248" w:rsidRPr="00B55E79" w:rsidRDefault="005A5248" w:rsidP="0022466A">
      <w:pPr>
        <w:pStyle w:val="ListParagraph"/>
        <w:numPr>
          <w:ilvl w:val="0"/>
          <w:numId w:val="9"/>
        </w:numPr>
        <w:spacing w:before="120" w:after="120" w:line="259" w:lineRule="auto"/>
        <w:ind w:left="567"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LHE/19/14.COM </w:t>
      </w:r>
      <w:r>
        <w:rPr>
          <w:rFonts w:ascii="Arial" w:hAnsi="Arial" w:cs="Arial"/>
          <w:sz w:val="22"/>
          <w:szCs w:val="22"/>
        </w:rPr>
        <w:t>2.BUR/5</w:t>
      </w:r>
      <w:r w:rsidRPr="00B55E79">
        <w:rPr>
          <w:rFonts w:ascii="Arial" w:hAnsi="Arial" w:cs="Arial"/>
          <w:sz w:val="22"/>
          <w:szCs w:val="22"/>
        </w:rPr>
        <w:t xml:space="preserve"> as well as International Assistance request no. 01</w:t>
      </w:r>
      <w:r>
        <w:rPr>
          <w:rFonts w:ascii="Arial" w:hAnsi="Arial" w:cs="Arial"/>
          <w:sz w:val="22"/>
          <w:szCs w:val="22"/>
        </w:rPr>
        <w:t>448</w:t>
      </w:r>
      <w:r w:rsidRPr="00B55E79">
        <w:rPr>
          <w:rFonts w:ascii="Arial" w:hAnsi="Arial" w:cs="Arial"/>
          <w:sz w:val="22"/>
          <w:szCs w:val="22"/>
        </w:rPr>
        <w:t xml:space="preserve"> submitted by </w:t>
      </w:r>
      <w:r w:rsidRPr="00895A20">
        <w:rPr>
          <w:rFonts w:ascii="Arial" w:hAnsi="Arial" w:cs="Arial"/>
          <w:sz w:val="22"/>
          <w:szCs w:val="22"/>
        </w:rPr>
        <w:t>Lao People’s Democratic Republic</w:t>
      </w:r>
      <w:r w:rsidRPr="00B55E79">
        <w:rPr>
          <w:rFonts w:ascii="Arial" w:hAnsi="Arial" w:cs="Arial"/>
          <w:sz w:val="22"/>
          <w:szCs w:val="22"/>
        </w:rPr>
        <w:t>,</w:t>
      </w:r>
    </w:p>
    <w:p w:rsidR="005A5248" w:rsidRPr="00C93C96" w:rsidRDefault="005A5248" w:rsidP="0022466A">
      <w:pPr>
        <w:pStyle w:val="ListParagraph"/>
        <w:numPr>
          <w:ilvl w:val="0"/>
          <w:numId w:val="9"/>
        </w:numPr>
        <w:spacing w:before="120" w:after="120" w:line="259" w:lineRule="auto"/>
        <w:ind w:left="567" w:hanging="567"/>
        <w:contextualSpacing w:val="0"/>
        <w:jc w:val="both"/>
        <w:rPr>
          <w:rFonts w:ascii="Arial" w:hAnsi="Arial" w:cs="Arial"/>
          <w:sz w:val="22"/>
          <w:szCs w:val="22"/>
        </w:rPr>
      </w:pPr>
      <w:r w:rsidRPr="00B55E79">
        <w:rPr>
          <w:rFonts w:ascii="Arial" w:hAnsi="Arial" w:cs="Arial"/>
          <w:sz w:val="22"/>
          <w:szCs w:val="22"/>
          <w:u w:val="single"/>
        </w:rPr>
        <w:t>Takes note</w:t>
      </w:r>
      <w:r w:rsidRPr="00B55E79">
        <w:rPr>
          <w:rFonts w:ascii="Arial" w:hAnsi="Arial" w:cs="Arial"/>
          <w:sz w:val="22"/>
          <w:szCs w:val="22"/>
        </w:rPr>
        <w:t xml:space="preserve"> that </w:t>
      </w:r>
      <w:r w:rsidRPr="00895A20">
        <w:rPr>
          <w:rFonts w:ascii="Arial" w:hAnsi="Arial" w:cs="Arial"/>
          <w:sz w:val="22"/>
          <w:szCs w:val="22"/>
        </w:rPr>
        <w:t>Lao People’s Democratic Republic</w:t>
      </w:r>
      <w:r w:rsidRPr="00B55E79">
        <w:rPr>
          <w:rFonts w:ascii="Arial" w:hAnsi="Arial" w:cs="Arial"/>
          <w:sz w:val="22"/>
          <w:szCs w:val="22"/>
        </w:rPr>
        <w:t xml:space="preserve"> has requested International Assistance for the project entitled </w:t>
      </w:r>
      <w:r w:rsidRPr="004860B1">
        <w:rPr>
          <w:rFonts w:ascii="Arial" w:hAnsi="Arial" w:cs="Arial"/>
          <w:b/>
          <w:sz w:val="22"/>
          <w:szCs w:val="22"/>
        </w:rPr>
        <w:t xml:space="preserve">Capacity </w:t>
      </w:r>
      <w:r>
        <w:rPr>
          <w:rFonts w:ascii="Arial" w:hAnsi="Arial" w:cs="Arial"/>
          <w:b/>
          <w:sz w:val="22"/>
          <w:szCs w:val="22"/>
        </w:rPr>
        <w:t>b</w:t>
      </w:r>
      <w:r w:rsidRPr="004860B1">
        <w:rPr>
          <w:rFonts w:ascii="Arial" w:hAnsi="Arial" w:cs="Arial"/>
          <w:b/>
          <w:sz w:val="22"/>
          <w:szCs w:val="22"/>
        </w:rPr>
        <w:t xml:space="preserve">uilding for </w:t>
      </w:r>
      <w:r>
        <w:rPr>
          <w:rFonts w:ascii="Arial" w:hAnsi="Arial" w:cs="Arial"/>
          <w:b/>
          <w:sz w:val="22"/>
          <w:szCs w:val="22"/>
        </w:rPr>
        <w:t>s</w:t>
      </w:r>
      <w:r w:rsidRPr="004860B1">
        <w:rPr>
          <w:rFonts w:ascii="Arial" w:hAnsi="Arial" w:cs="Arial"/>
          <w:b/>
          <w:sz w:val="22"/>
          <w:szCs w:val="22"/>
        </w:rPr>
        <w:t xml:space="preserve">afeguarding </w:t>
      </w:r>
      <w:r>
        <w:rPr>
          <w:rFonts w:ascii="Arial" w:hAnsi="Arial" w:cs="Arial"/>
          <w:b/>
          <w:sz w:val="22"/>
          <w:szCs w:val="22"/>
        </w:rPr>
        <w:t>i</w:t>
      </w:r>
      <w:r w:rsidRPr="004860B1">
        <w:rPr>
          <w:rFonts w:ascii="Arial" w:hAnsi="Arial" w:cs="Arial"/>
          <w:b/>
          <w:sz w:val="22"/>
          <w:szCs w:val="22"/>
        </w:rPr>
        <w:t xml:space="preserve">ntangible </w:t>
      </w:r>
      <w:r>
        <w:rPr>
          <w:rFonts w:ascii="Arial" w:hAnsi="Arial" w:cs="Arial"/>
          <w:b/>
          <w:sz w:val="22"/>
          <w:szCs w:val="22"/>
        </w:rPr>
        <w:t>c</w:t>
      </w:r>
      <w:r w:rsidRPr="004860B1">
        <w:rPr>
          <w:rFonts w:ascii="Arial" w:hAnsi="Arial" w:cs="Arial"/>
          <w:b/>
          <w:sz w:val="22"/>
          <w:szCs w:val="22"/>
        </w:rPr>
        <w:t xml:space="preserve">ultural </w:t>
      </w:r>
      <w:r>
        <w:rPr>
          <w:rFonts w:ascii="Arial" w:hAnsi="Arial" w:cs="Arial"/>
          <w:b/>
          <w:sz w:val="22"/>
          <w:szCs w:val="22"/>
        </w:rPr>
        <w:t>h</w:t>
      </w:r>
      <w:r w:rsidRPr="004860B1">
        <w:rPr>
          <w:rFonts w:ascii="Arial" w:hAnsi="Arial" w:cs="Arial"/>
          <w:b/>
          <w:sz w:val="22"/>
          <w:szCs w:val="22"/>
        </w:rPr>
        <w:t xml:space="preserve">eritage through creation of a community based ICH inventory for </w:t>
      </w:r>
      <w:proofErr w:type="spellStart"/>
      <w:r w:rsidRPr="004860B1">
        <w:rPr>
          <w:rFonts w:ascii="Arial" w:hAnsi="Arial" w:cs="Arial"/>
          <w:b/>
          <w:sz w:val="22"/>
          <w:szCs w:val="22"/>
        </w:rPr>
        <w:t>Luang</w:t>
      </w:r>
      <w:proofErr w:type="spellEnd"/>
      <w:r w:rsidRPr="004860B1">
        <w:rPr>
          <w:rFonts w:ascii="Arial" w:hAnsi="Arial" w:cs="Arial"/>
          <w:b/>
          <w:sz w:val="22"/>
          <w:szCs w:val="22"/>
        </w:rPr>
        <w:t xml:space="preserve"> </w:t>
      </w:r>
      <w:proofErr w:type="spellStart"/>
      <w:r w:rsidRPr="004860B1">
        <w:rPr>
          <w:rFonts w:ascii="Arial" w:hAnsi="Arial" w:cs="Arial"/>
          <w:b/>
          <w:sz w:val="22"/>
          <w:szCs w:val="22"/>
        </w:rPr>
        <w:t>Prabang</w:t>
      </w:r>
      <w:proofErr w:type="spellEnd"/>
      <w:r w:rsidRPr="00326159">
        <w:rPr>
          <w:rFonts w:ascii="Arial" w:hAnsi="Arial" w:cs="Arial"/>
          <w:bCs/>
          <w:sz w:val="22"/>
          <w:szCs w:val="22"/>
        </w:rPr>
        <w:t>:</w:t>
      </w:r>
    </w:p>
    <w:p w:rsidR="005A5248" w:rsidRPr="00B55E79" w:rsidRDefault="005A5248" w:rsidP="005A5248">
      <w:pPr>
        <w:pStyle w:val="ListParagraph"/>
        <w:spacing w:before="120" w:after="120" w:line="259" w:lineRule="auto"/>
        <w:ind w:left="567"/>
        <w:contextualSpacing w:val="0"/>
        <w:jc w:val="both"/>
        <w:rPr>
          <w:rFonts w:ascii="Arial" w:hAnsi="Arial" w:cs="Arial"/>
          <w:sz w:val="22"/>
          <w:szCs w:val="22"/>
        </w:rPr>
      </w:pPr>
      <w:r w:rsidRPr="00B7086D">
        <w:rPr>
          <w:rFonts w:ascii="Arial" w:hAnsi="Arial" w:cs="Arial"/>
          <w:sz w:val="22"/>
          <w:szCs w:val="22"/>
        </w:rPr>
        <w:t xml:space="preserve">The proposed twenty-four-month project – to </w:t>
      </w:r>
      <w:proofErr w:type="gramStart"/>
      <w:r w:rsidRPr="00B7086D">
        <w:rPr>
          <w:rFonts w:ascii="Arial" w:hAnsi="Arial" w:cs="Arial"/>
          <w:sz w:val="22"/>
          <w:szCs w:val="22"/>
        </w:rPr>
        <w:t>be implemented</w:t>
      </w:r>
      <w:proofErr w:type="gramEnd"/>
      <w:r w:rsidRPr="00B7086D">
        <w:rPr>
          <w:rFonts w:ascii="Arial" w:hAnsi="Arial" w:cs="Arial"/>
          <w:sz w:val="22"/>
          <w:szCs w:val="22"/>
        </w:rPr>
        <w:t xml:space="preserve"> by the Intangible Cultural Heritage Team of the Department of Information, Culture and Tourism in </w:t>
      </w:r>
      <w:proofErr w:type="spellStart"/>
      <w:r w:rsidRPr="00B7086D">
        <w:rPr>
          <w:rFonts w:ascii="Arial" w:hAnsi="Arial" w:cs="Arial"/>
          <w:sz w:val="22"/>
          <w:szCs w:val="22"/>
        </w:rPr>
        <w:t>Luang</w:t>
      </w:r>
      <w:proofErr w:type="spellEnd"/>
      <w:r w:rsidRPr="00B7086D">
        <w:rPr>
          <w:rFonts w:ascii="Arial" w:hAnsi="Arial" w:cs="Arial"/>
          <w:sz w:val="22"/>
          <w:szCs w:val="22"/>
        </w:rPr>
        <w:t xml:space="preserve"> </w:t>
      </w:r>
      <w:proofErr w:type="spellStart"/>
      <w:r w:rsidRPr="00B7086D">
        <w:rPr>
          <w:rFonts w:ascii="Arial" w:hAnsi="Arial" w:cs="Arial"/>
          <w:sz w:val="22"/>
          <w:szCs w:val="22"/>
        </w:rPr>
        <w:t>Prabang</w:t>
      </w:r>
      <w:proofErr w:type="spellEnd"/>
      <w:r w:rsidRPr="00B7086D">
        <w:rPr>
          <w:rFonts w:ascii="Arial" w:hAnsi="Arial" w:cs="Arial"/>
          <w:sz w:val="22"/>
          <w:szCs w:val="22"/>
        </w:rPr>
        <w:t xml:space="preserve"> – is geared at building capacities for safeguarding living heritage through the creation of a community-based inventory for </w:t>
      </w:r>
      <w:proofErr w:type="spellStart"/>
      <w:r w:rsidRPr="00B7086D">
        <w:rPr>
          <w:rFonts w:ascii="Arial" w:hAnsi="Arial" w:cs="Arial"/>
          <w:sz w:val="22"/>
          <w:szCs w:val="22"/>
        </w:rPr>
        <w:t>Luang</w:t>
      </w:r>
      <w:proofErr w:type="spellEnd"/>
      <w:r w:rsidRPr="00B7086D">
        <w:rPr>
          <w:rFonts w:ascii="Arial" w:hAnsi="Arial" w:cs="Arial"/>
          <w:sz w:val="22"/>
          <w:szCs w:val="22"/>
        </w:rPr>
        <w:t xml:space="preserve"> </w:t>
      </w:r>
      <w:proofErr w:type="spellStart"/>
      <w:r w:rsidRPr="00B7086D">
        <w:rPr>
          <w:rFonts w:ascii="Arial" w:hAnsi="Arial" w:cs="Arial"/>
          <w:sz w:val="22"/>
          <w:szCs w:val="22"/>
        </w:rPr>
        <w:t>Prabang</w:t>
      </w:r>
      <w:proofErr w:type="spellEnd"/>
      <w:r w:rsidRPr="00B7086D">
        <w:rPr>
          <w:rFonts w:ascii="Arial" w:hAnsi="Arial" w:cs="Arial"/>
          <w:sz w:val="22"/>
          <w:szCs w:val="22"/>
        </w:rPr>
        <w:t xml:space="preserve">. In the long term, the project plans to merge intangible cultural heritage mapping with the existing </w:t>
      </w:r>
      <w:proofErr w:type="spellStart"/>
      <w:r w:rsidRPr="00B7086D">
        <w:rPr>
          <w:rFonts w:ascii="Arial" w:hAnsi="Arial" w:cs="Arial"/>
          <w:sz w:val="22"/>
          <w:szCs w:val="22"/>
        </w:rPr>
        <w:t>Luang</w:t>
      </w:r>
      <w:proofErr w:type="spellEnd"/>
      <w:r w:rsidRPr="00B7086D">
        <w:rPr>
          <w:rFonts w:ascii="Arial" w:hAnsi="Arial" w:cs="Arial"/>
          <w:sz w:val="22"/>
          <w:szCs w:val="22"/>
        </w:rPr>
        <w:t xml:space="preserve"> </w:t>
      </w:r>
      <w:proofErr w:type="spellStart"/>
      <w:r w:rsidRPr="00B7086D">
        <w:rPr>
          <w:rFonts w:ascii="Arial" w:hAnsi="Arial" w:cs="Arial"/>
          <w:sz w:val="22"/>
          <w:szCs w:val="22"/>
        </w:rPr>
        <w:t>Prabang</w:t>
      </w:r>
      <w:proofErr w:type="spellEnd"/>
      <w:r w:rsidRPr="00B7086D">
        <w:rPr>
          <w:rFonts w:ascii="Arial" w:hAnsi="Arial" w:cs="Arial"/>
          <w:sz w:val="22"/>
          <w:szCs w:val="22"/>
        </w:rPr>
        <w:t xml:space="preserve"> World Heritage Town Management Plan, to ensure that the safeguarding of living heritage and </w:t>
      </w:r>
      <w:r>
        <w:rPr>
          <w:rFonts w:ascii="Arial" w:hAnsi="Arial" w:cs="Arial"/>
          <w:sz w:val="22"/>
          <w:szCs w:val="22"/>
        </w:rPr>
        <w:t xml:space="preserve">the </w:t>
      </w:r>
      <w:r w:rsidRPr="00B7086D">
        <w:rPr>
          <w:rFonts w:ascii="Arial" w:hAnsi="Arial" w:cs="Arial"/>
          <w:sz w:val="22"/>
          <w:szCs w:val="22"/>
        </w:rPr>
        <w:t xml:space="preserve">management of </w:t>
      </w:r>
      <w:proofErr w:type="spellStart"/>
      <w:r w:rsidRPr="00B7086D">
        <w:rPr>
          <w:rFonts w:ascii="Arial" w:hAnsi="Arial" w:cs="Arial"/>
          <w:sz w:val="22"/>
          <w:szCs w:val="22"/>
        </w:rPr>
        <w:t>Luang</w:t>
      </w:r>
      <w:proofErr w:type="spellEnd"/>
      <w:r w:rsidRPr="00B7086D">
        <w:rPr>
          <w:rFonts w:ascii="Arial" w:hAnsi="Arial" w:cs="Arial"/>
          <w:sz w:val="22"/>
          <w:szCs w:val="22"/>
        </w:rPr>
        <w:t xml:space="preserve"> </w:t>
      </w:r>
      <w:proofErr w:type="spellStart"/>
      <w:r w:rsidRPr="00B7086D">
        <w:rPr>
          <w:rFonts w:ascii="Arial" w:hAnsi="Arial" w:cs="Arial"/>
          <w:sz w:val="22"/>
          <w:szCs w:val="22"/>
        </w:rPr>
        <w:t>Prabang</w:t>
      </w:r>
      <w:proofErr w:type="spellEnd"/>
      <w:r w:rsidRPr="00B7086D">
        <w:rPr>
          <w:rFonts w:ascii="Arial" w:hAnsi="Arial" w:cs="Arial"/>
          <w:sz w:val="22"/>
          <w:szCs w:val="22"/>
        </w:rPr>
        <w:t xml:space="preserve"> World Heritage Town </w:t>
      </w:r>
      <w:proofErr w:type="gramStart"/>
      <w:r>
        <w:rPr>
          <w:rFonts w:ascii="Arial" w:hAnsi="Arial" w:cs="Arial"/>
          <w:sz w:val="22"/>
          <w:szCs w:val="22"/>
        </w:rPr>
        <w:t xml:space="preserve">are </w:t>
      </w:r>
      <w:r w:rsidRPr="00B7086D">
        <w:rPr>
          <w:rFonts w:ascii="Arial" w:hAnsi="Arial" w:cs="Arial"/>
          <w:sz w:val="22"/>
          <w:szCs w:val="22"/>
        </w:rPr>
        <w:t>develop</w:t>
      </w:r>
      <w:r>
        <w:rPr>
          <w:rFonts w:ascii="Arial" w:hAnsi="Arial" w:cs="Arial"/>
          <w:sz w:val="22"/>
          <w:szCs w:val="22"/>
        </w:rPr>
        <w:t>ed</w:t>
      </w:r>
      <w:proofErr w:type="gramEnd"/>
      <w:r w:rsidRPr="00B7086D">
        <w:rPr>
          <w:rFonts w:ascii="Arial" w:hAnsi="Arial" w:cs="Arial"/>
          <w:sz w:val="22"/>
          <w:szCs w:val="22"/>
        </w:rPr>
        <w:t xml:space="preserve"> in a coordinated manner. </w:t>
      </w:r>
      <w:proofErr w:type="gramStart"/>
      <w:r w:rsidRPr="00B7086D">
        <w:rPr>
          <w:rFonts w:ascii="Arial" w:hAnsi="Arial" w:cs="Arial"/>
          <w:sz w:val="22"/>
          <w:szCs w:val="22"/>
        </w:rPr>
        <w:t>To this end, a pilot project is proposed, with the following medium-term objectives: strengthen the capacities of communities, academic personnel and government officers in conducting community-based inventorying; develop tested training materials for trainers and materials for community members in the Lao language; enhance the participation and leadership of communities in creating inventories; evaluate the viability of elements of living heritage and identify those at risk; and raise awareness of the significance of intangible cultural heritage generally.</w:t>
      </w:r>
      <w:proofErr w:type="gramEnd"/>
      <w:r w:rsidRPr="00B7086D">
        <w:rPr>
          <w:rFonts w:ascii="Arial" w:hAnsi="Arial" w:cs="Arial"/>
          <w:sz w:val="22"/>
          <w:szCs w:val="22"/>
        </w:rPr>
        <w:t xml:space="preserve"> The training of trainers </w:t>
      </w:r>
      <w:proofErr w:type="gramStart"/>
      <w:r w:rsidRPr="00B7086D">
        <w:rPr>
          <w:rFonts w:ascii="Arial" w:hAnsi="Arial" w:cs="Arial"/>
          <w:sz w:val="22"/>
          <w:szCs w:val="22"/>
        </w:rPr>
        <w:t>will be organized</w:t>
      </w:r>
      <w:proofErr w:type="gramEnd"/>
      <w:r w:rsidRPr="00B7086D">
        <w:rPr>
          <w:rFonts w:ascii="Arial" w:hAnsi="Arial" w:cs="Arial"/>
          <w:sz w:val="22"/>
          <w:szCs w:val="22"/>
        </w:rPr>
        <w:t xml:space="preserve"> at the provincial level and will include resource persons who have undergone training in previous UNESCO capacity-building programmes, and extended to community members, government officials, academics and cultural focal points. This </w:t>
      </w:r>
      <w:proofErr w:type="gramStart"/>
      <w:r w:rsidRPr="00B7086D">
        <w:rPr>
          <w:rFonts w:ascii="Arial" w:hAnsi="Arial" w:cs="Arial"/>
          <w:sz w:val="22"/>
          <w:szCs w:val="22"/>
        </w:rPr>
        <w:t>is expected</w:t>
      </w:r>
      <w:proofErr w:type="gramEnd"/>
      <w:r w:rsidRPr="00B7086D">
        <w:rPr>
          <w:rFonts w:ascii="Arial" w:hAnsi="Arial" w:cs="Arial"/>
          <w:sz w:val="22"/>
          <w:szCs w:val="22"/>
        </w:rPr>
        <w:t xml:space="preserve"> to build a network of national trainers to lay the foundation for subsequent safeguarding projects related to intangible cultural heritage. The project also foresees to conduct a provincial survey to understand the overall situation of living heritage and identify the elements at risk. Overall, the pilot project model of safeguarding intangible cultural heritage </w:t>
      </w:r>
      <w:proofErr w:type="gramStart"/>
      <w:r w:rsidRPr="00B7086D">
        <w:rPr>
          <w:rFonts w:ascii="Arial" w:hAnsi="Arial" w:cs="Arial"/>
          <w:sz w:val="22"/>
          <w:szCs w:val="22"/>
        </w:rPr>
        <w:t>is aimed</w:t>
      </w:r>
      <w:proofErr w:type="gramEnd"/>
      <w:r w:rsidRPr="00B7086D">
        <w:rPr>
          <w:rFonts w:ascii="Arial" w:hAnsi="Arial" w:cs="Arial"/>
          <w:sz w:val="22"/>
          <w:szCs w:val="22"/>
        </w:rPr>
        <w:t xml:space="preserve"> to be replicated all over </w:t>
      </w:r>
      <w:proofErr w:type="spellStart"/>
      <w:r w:rsidRPr="00B7086D">
        <w:rPr>
          <w:rFonts w:ascii="Arial" w:hAnsi="Arial" w:cs="Arial"/>
          <w:sz w:val="22"/>
          <w:szCs w:val="22"/>
        </w:rPr>
        <w:t>Luang</w:t>
      </w:r>
      <w:proofErr w:type="spellEnd"/>
      <w:r w:rsidRPr="00B7086D">
        <w:rPr>
          <w:rFonts w:ascii="Arial" w:hAnsi="Arial" w:cs="Arial"/>
          <w:sz w:val="22"/>
          <w:szCs w:val="22"/>
        </w:rPr>
        <w:t xml:space="preserve"> </w:t>
      </w:r>
      <w:proofErr w:type="spellStart"/>
      <w:r w:rsidRPr="00B7086D">
        <w:rPr>
          <w:rFonts w:ascii="Arial" w:hAnsi="Arial" w:cs="Arial"/>
          <w:sz w:val="22"/>
          <w:szCs w:val="22"/>
        </w:rPr>
        <w:t>Prabang</w:t>
      </w:r>
      <w:proofErr w:type="spellEnd"/>
      <w:r w:rsidRPr="00B7086D">
        <w:rPr>
          <w:rFonts w:ascii="Arial" w:hAnsi="Arial" w:cs="Arial"/>
          <w:sz w:val="22"/>
          <w:szCs w:val="22"/>
        </w:rPr>
        <w:t xml:space="preserve"> Province and to serve as a model at the national level.</w:t>
      </w:r>
    </w:p>
    <w:p w:rsidR="005A5248" w:rsidRPr="004860B1" w:rsidRDefault="005A5248" w:rsidP="0022466A">
      <w:pPr>
        <w:pStyle w:val="COMParaDecision"/>
        <w:numPr>
          <w:ilvl w:val="0"/>
          <w:numId w:val="9"/>
        </w:numPr>
        <w:spacing w:before="120"/>
        <w:ind w:left="567" w:hanging="567"/>
        <w:rPr>
          <w:u w:val="none"/>
        </w:rPr>
      </w:pPr>
      <w:r w:rsidRPr="004860B1">
        <w:t>Further takes note</w:t>
      </w:r>
      <w:r w:rsidRPr="004860B1">
        <w:rPr>
          <w:u w:val="none"/>
        </w:rPr>
        <w:t xml:space="preserve"> that this assistance </w:t>
      </w:r>
      <w:r>
        <w:rPr>
          <w:u w:val="none"/>
        </w:rPr>
        <w:t>includes the preparation</w:t>
      </w:r>
      <w:r w:rsidRPr="004860B1">
        <w:rPr>
          <w:u w:val="none"/>
        </w:rPr>
        <w:t xml:space="preserve"> </w:t>
      </w:r>
      <w:r>
        <w:rPr>
          <w:u w:val="none"/>
        </w:rPr>
        <w:t xml:space="preserve">of inventories and is </w:t>
      </w:r>
      <w:r w:rsidRPr="004860B1">
        <w:rPr>
          <w:u w:val="none"/>
        </w:rPr>
        <w:t>to support a project implemented at the local level, in accordance with Article 20 </w:t>
      </w:r>
      <w:r>
        <w:rPr>
          <w:u w:val="none"/>
        </w:rPr>
        <w:t xml:space="preserve">(b) and </w:t>
      </w:r>
      <w:r w:rsidRPr="004860B1">
        <w:rPr>
          <w:u w:val="none"/>
        </w:rPr>
        <w:t xml:space="preserve">(c) of the Convention, and that it takes the form of the </w:t>
      </w:r>
      <w:r w:rsidRPr="00E4772A">
        <w:rPr>
          <w:b/>
          <w:bCs/>
          <w:u w:val="none"/>
        </w:rPr>
        <w:t>provision of a grant</w:t>
      </w:r>
      <w:r w:rsidRPr="004860B1">
        <w:rPr>
          <w:u w:val="none"/>
        </w:rPr>
        <w:t>, pursuant to Article 21 (g) of the Convention;</w:t>
      </w:r>
    </w:p>
    <w:p w:rsidR="005A5248" w:rsidRPr="004860B1" w:rsidRDefault="005A5248" w:rsidP="0022466A">
      <w:pPr>
        <w:pStyle w:val="ListParagraph"/>
        <w:numPr>
          <w:ilvl w:val="0"/>
          <w:numId w:val="9"/>
        </w:numPr>
        <w:spacing w:before="120" w:after="120" w:line="259" w:lineRule="auto"/>
        <w:ind w:left="567" w:hanging="567"/>
        <w:contextualSpacing w:val="0"/>
        <w:jc w:val="both"/>
        <w:rPr>
          <w:rFonts w:ascii="Arial" w:hAnsi="Arial" w:cs="Arial"/>
          <w:sz w:val="22"/>
          <w:szCs w:val="22"/>
        </w:rPr>
      </w:pPr>
      <w:r w:rsidRPr="004860B1">
        <w:rPr>
          <w:rFonts w:ascii="Arial" w:hAnsi="Arial" w:cs="Arial"/>
          <w:sz w:val="22"/>
          <w:szCs w:val="22"/>
          <w:u w:val="single"/>
        </w:rPr>
        <w:t>Also takes note</w:t>
      </w:r>
      <w:r w:rsidRPr="004860B1">
        <w:rPr>
          <w:rFonts w:ascii="Arial" w:hAnsi="Arial" w:cs="Arial"/>
          <w:sz w:val="22"/>
          <w:szCs w:val="22"/>
        </w:rPr>
        <w:t xml:space="preserve"> that Lao People’s Democratic Republic has requested assistance in the amount of US$99,886 from the Intangible Cultural Heritage Fund for the implementation of this project;</w:t>
      </w:r>
    </w:p>
    <w:p w:rsidR="005A5248" w:rsidRPr="004860B1" w:rsidRDefault="005A5248" w:rsidP="0022466A">
      <w:pPr>
        <w:pStyle w:val="ListParagraph"/>
        <w:numPr>
          <w:ilvl w:val="0"/>
          <w:numId w:val="9"/>
        </w:numPr>
        <w:spacing w:before="120" w:after="120" w:line="259" w:lineRule="auto"/>
        <w:ind w:left="567" w:hanging="567"/>
        <w:contextualSpacing w:val="0"/>
        <w:jc w:val="both"/>
        <w:rPr>
          <w:rFonts w:ascii="Arial" w:hAnsi="Arial" w:cs="Arial"/>
          <w:sz w:val="22"/>
          <w:szCs w:val="22"/>
        </w:rPr>
      </w:pPr>
      <w:r w:rsidRPr="004860B1">
        <w:rPr>
          <w:rFonts w:ascii="Arial" w:hAnsi="Arial" w:cs="Arial"/>
          <w:sz w:val="22"/>
          <w:szCs w:val="22"/>
          <w:u w:val="single"/>
        </w:rPr>
        <w:t>Decides</w:t>
      </w:r>
      <w:r w:rsidRPr="004860B1">
        <w:rPr>
          <w:rFonts w:ascii="Arial" w:hAnsi="Arial" w:cs="Arial"/>
          <w:sz w:val="22"/>
          <w:szCs w:val="22"/>
        </w:rPr>
        <w:t xml:space="preserve"> that, from the information provided in file </w:t>
      </w:r>
      <w:r>
        <w:rPr>
          <w:rFonts w:ascii="Arial" w:hAnsi="Arial" w:cs="Arial"/>
          <w:sz w:val="22"/>
          <w:szCs w:val="22"/>
        </w:rPr>
        <w:t>n</w:t>
      </w:r>
      <w:r w:rsidRPr="004860B1">
        <w:rPr>
          <w:rFonts w:ascii="Arial" w:hAnsi="Arial" w:cs="Arial"/>
          <w:sz w:val="22"/>
          <w:szCs w:val="22"/>
        </w:rPr>
        <w:t>o. 01448, the request responds as follows to the criteria for granting International Assistance given in paragraphs 10 and 12 of the Operational Directives:</w:t>
      </w:r>
    </w:p>
    <w:p w:rsidR="005A5248" w:rsidRPr="004860B1" w:rsidRDefault="005A5248" w:rsidP="005A5248">
      <w:pPr>
        <w:pStyle w:val="ListParagraph"/>
        <w:spacing w:before="120" w:after="120"/>
        <w:ind w:left="567"/>
        <w:contextualSpacing w:val="0"/>
        <w:jc w:val="both"/>
        <w:rPr>
          <w:rFonts w:ascii="Arial" w:hAnsi="Arial" w:cs="Arial"/>
          <w:sz w:val="22"/>
          <w:szCs w:val="22"/>
        </w:rPr>
      </w:pPr>
      <w:r w:rsidRPr="004860B1">
        <w:rPr>
          <w:rFonts w:ascii="Arial" w:hAnsi="Arial" w:cs="Arial"/>
          <w:b/>
          <w:sz w:val="22"/>
          <w:szCs w:val="22"/>
        </w:rPr>
        <w:lastRenderedPageBreak/>
        <w:t>Criterion A.1</w:t>
      </w:r>
      <w:r w:rsidRPr="004860B1">
        <w:rPr>
          <w:rFonts w:ascii="Arial" w:hAnsi="Arial" w:cs="Arial"/>
          <w:sz w:val="22"/>
          <w:szCs w:val="22"/>
        </w:rPr>
        <w:t xml:space="preserve">: The information provided in the request indicates the interest, enthusiasm and active participation of community members </w:t>
      </w:r>
      <w:r>
        <w:rPr>
          <w:rFonts w:ascii="Arial" w:hAnsi="Arial" w:cs="Arial"/>
          <w:sz w:val="22"/>
          <w:szCs w:val="22"/>
        </w:rPr>
        <w:t xml:space="preserve">concerned </w:t>
      </w:r>
      <w:r w:rsidRPr="004860B1">
        <w:rPr>
          <w:rFonts w:ascii="Arial" w:hAnsi="Arial" w:cs="Arial"/>
          <w:sz w:val="22"/>
          <w:szCs w:val="22"/>
        </w:rPr>
        <w:t xml:space="preserve">from the </w:t>
      </w:r>
      <w:proofErr w:type="spellStart"/>
      <w:r w:rsidRPr="004860B1">
        <w:rPr>
          <w:rFonts w:ascii="Arial" w:hAnsi="Arial" w:cs="Arial"/>
          <w:sz w:val="22"/>
          <w:szCs w:val="22"/>
        </w:rPr>
        <w:t>Luang</w:t>
      </w:r>
      <w:proofErr w:type="spellEnd"/>
      <w:r w:rsidRPr="004860B1">
        <w:rPr>
          <w:rFonts w:ascii="Arial" w:hAnsi="Arial" w:cs="Arial"/>
          <w:sz w:val="22"/>
          <w:szCs w:val="22"/>
        </w:rPr>
        <w:t xml:space="preserve"> </w:t>
      </w:r>
      <w:proofErr w:type="spellStart"/>
      <w:r w:rsidRPr="004860B1">
        <w:rPr>
          <w:rFonts w:ascii="Arial" w:hAnsi="Arial" w:cs="Arial"/>
          <w:sz w:val="22"/>
          <w:szCs w:val="22"/>
        </w:rPr>
        <w:t>Prabang</w:t>
      </w:r>
      <w:proofErr w:type="spellEnd"/>
      <w:r w:rsidRPr="004860B1">
        <w:rPr>
          <w:rFonts w:ascii="Arial" w:hAnsi="Arial" w:cs="Arial"/>
          <w:sz w:val="22"/>
          <w:szCs w:val="22"/>
        </w:rPr>
        <w:t xml:space="preserve"> province in the preparation of the project. In particular, the </w:t>
      </w:r>
      <w:proofErr w:type="gramStart"/>
      <w:r w:rsidRPr="004860B1">
        <w:rPr>
          <w:rFonts w:ascii="Arial" w:hAnsi="Arial" w:cs="Arial"/>
          <w:sz w:val="22"/>
          <w:szCs w:val="22"/>
        </w:rPr>
        <w:t>year</w:t>
      </w:r>
      <w:r>
        <w:rPr>
          <w:rFonts w:ascii="Arial" w:hAnsi="Arial" w:cs="Arial"/>
          <w:sz w:val="22"/>
          <w:szCs w:val="22"/>
        </w:rPr>
        <w:t>-</w:t>
      </w:r>
      <w:r w:rsidRPr="004860B1">
        <w:rPr>
          <w:rFonts w:ascii="Arial" w:hAnsi="Arial" w:cs="Arial"/>
          <w:sz w:val="22"/>
          <w:szCs w:val="22"/>
        </w:rPr>
        <w:t>long</w:t>
      </w:r>
      <w:proofErr w:type="gramEnd"/>
      <w:r w:rsidRPr="004860B1">
        <w:rPr>
          <w:rFonts w:ascii="Arial" w:hAnsi="Arial" w:cs="Arial"/>
          <w:sz w:val="22"/>
          <w:szCs w:val="22"/>
        </w:rPr>
        <w:t xml:space="preserve"> consultation undertaken with the Had </w:t>
      </w:r>
      <w:proofErr w:type="spellStart"/>
      <w:r w:rsidRPr="004860B1">
        <w:rPr>
          <w:rFonts w:ascii="Arial" w:hAnsi="Arial" w:cs="Arial"/>
          <w:sz w:val="22"/>
          <w:szCs w:val="22"/>
        </w:rPr>
        <w:t>Hien</w:t>
      </w:r>
      <w:proofErr w:type="spellEnd"/>
      <w:r w:rsidRPr="004860B1">
        <w:rPr>
          <w:rFonts w:ascii="Arial" w:hAnsi="Arial" w:cs="Arial"/>
          <w:sz w:val="22"/>
          <w:szCs w:val="22"/>
        </w:rPr>
        <w:t xml:space="preserve"> community, where the pilot community-based inventory is foreseen to take place</w:t>
      </w:r>
      <w:r>
        <w:rPr>
          <w:rFonts w:ascii="Arial" w:hAnsi="Arial" w:cs="Arial"/>
          <w:sz w:val="22"/>
          <w:szCs w:val="22"/>
        </w:rPr>
        <w:t>,</w:t>
      </w:r>
      <w:r w:rsidRPr="004860B1">
        <w:rPr>
          <w:rFonts w:ascii="Arial" w:hAnsi="Arial" w:cs="Arial"/>
          <w:sz w:val="22"/>
          <w:szCs w:val="22"/>
        </w:rPr>
        <w:t xml:space="preserve"> further implies the central role communities </w:t>
      </w:r>
      <w:r>
        <w:rPr>
          <w:rFonts w:ascii="Arial" w:hAnsi="Arial" w:cs="Arial"/>
          <w:sz w:val="22"/>
          <w:szCs w:val="22"/>
        </w:rPr>
        <w:t>may</w:t>
      </w:r>
      <w:r w:rsidRPr="004860B1">
        <w:rPr>
          <w:rFonts w:ascii="Arial" w:hAnsi="Arial" w:cs="Arial"/>
          <w:sz w:val="22"/>
          <w:szCs w:val="22"/>
        </w:rPr>
        <w:t xml:space="preserve"> play </w:t>
      </w:r>
      <w:r>
        <w:rPr>
          <w:rFonts w:ascii="Arial" w:hAnsi="Arial" w:cs="Arial"/>
          <w:sz w:val="22"/>
          <w:szCs w:val="22"/>
        </w:rPr>
        <w:t xml:space="preserve">during </w:t>
      </w:r>
      <w:r w:rsidRPr="004860B1">
        <w:rPr>
          <w:rFonts w:ascii="Arial" w:hAnsi="Arial" w:cs="Arial"/>
          <w:sz w:val="22"/>
          <w:szCs w:val="22"/>
        </w:rPr>
        <w:t xml:space="preserve">the implementation of the project. Community participation </w:t>
      </w:r>
      <w:proofErr w:type="gramStart"/>
      <w:r w:rsidRPr="004860B1">
        <w:rPr>
          <w:rFonts w:ascii="Arial" w:hAnsi="Arial" w:cs="Arial"/>
          <w:sz w:val="22"/>
          <w:szCs w:val="22"/>
        </w:rPr>
        <w:t>is further nurtured</w:t>
      </w:r>
      <w:proofErr w:type="gramEnd"/>
      <w:r w:rsidRPr="004860B1">
        <w:rPr>
          <w:rFonts w:ascii="Arial" w:hAnsi="Arial" w:cs="Arial"/>
          <w:sz w:val="22"/>
          <w:szCs w:val="22"/>
        </w:rPr>
        <w:t xml:space="preserve"> through the</w:t>
      </w:r>
      <w:r>
        <w:rPr>
          <w:rFonts w:ascii="Arial" w:hAnsi="Arial" w:cs="Arial"/>
          <w:sz w:val="22"/>
          <w:szCs w:val="22"/>
        </w:rPr>
        <w:t xml:space="preserve"> different activities foreseen within </w:t>
      </w:r>
      <w:r w:rsidRPr="004860B1">
        <w:rPr>
          <w:rFonts w:ascii="Arial" w:hAnsi="Arial" w:cs="Arial"/>
          <w:sz w:val="22"/>
          <w:szCs w:val="22"/>
        </w:rPr>
        <w:t xml:space="preserve">the framework </w:t>
      </w:r>
      <w:r>
        <w:rPr>
          <w:rFonts w:ascii="Arial" w:hAnsi="Arial" w:cs="Arial"/>
          <w:sz w:val="22"/>
          <w:szCs w:val="22"/>
        </w:rPr>
        <w:t xml:space="preserve">of the project, including </w:t>
      </w:r>
      <w:r w:rsidRPr="004860B1">
        <w:rPr>
          <w:rFonts w:ascii="Arial" w:hAnsi="Arial" w:cs="Arial"/>
          <w:sz w:val="22"/>
          <w:szCs w:val="22"/>
        </w:rPr>
        <w:t xml:space="preserve">in the preparation of the </w:t>
      </w:r>
      <w:r>
        <w:rPr>
          <w:rFonts w:ascii="Arial" w:hAnsi="Arial" w:cs="Arial"/>
          <w:sz w:val="22"/>
          <w:szCs w:val="22"/>
        </w:rPr>
        <w:t>training</w:t>
      </w:r>
      <w:r w:rsidRPr="004860B1">
        <w:rPr>
          <w:rFonts w:ascii="Arial" w:hAnsi="Arial" w:cs="Arial"/>
          <w:sz w:val="22"/>
          <w:szCs w:val="22"/>
        </w:rPr>
        <w:t xml:space="preserve"> manual</w:t>
      </w:r>
      <w:r>
        <w:rPr>
          <w:rFonts w:ascii="Arial" w:hAnsi="Arial" w:cs="Arial"/>
          <w:sz w:val="22"/>
          <w:szCs w:val="22"/>
        </w:rPr>
        <w:t>,</w:t>
      </w:r>
      <w:r w:rsidRPr="004860B1">
        <w:rPr>
          <w:rFonts w:ascii="Arial" w:hAnsi="Arial" w:cs="Arial"/>
          <w:sz w:val="22"/>
          <w:szCs w:val="22"/>
        </w:rPr>
        <w:t xml:space="preserve"> the training of trainers</w:t>
      </w:r>
      <w:r>
        <w:rPr>
          <w:rFonts w:ascii="Arial" w:hAnsi="Arial" w:cs="Arial"/>
          <w:sz w:val="22"/>
          <w:szCs w:val="22"/>
        </w:rPr>
        <w:t xml:space="preserve"> and</w:t>
      </w:r>
      <w:r w:rsidRPr="004860B1">
        <w:rPr>
          <w:rFonts w:ascii="Arial" w:hAnsi="Arial" w:cs="Arial"/>
          <w:sz w:val="22"/>
          <w:szCs w:val="22"/>
        </w:rPr>
        <w:t xml:space="preserve"> </w:t>
      </w:r>
      <w:r>
        <w:rPr>
          <w:rFonts w:ascii="Arial" w:hAnsi="Arial" w:cs="Arial"/>
          <w:sz w:val="22"/>
          <w:szCs w:val="22"/>
        </w:rPr>
        <w:t xml:space="preserve">the </w:t>
      </w:r>
      <w:r w:rsidRPr="004860B1">
        <w:rPr>
          <w:rFonts w:ascii="Arial" w:hAnsi="Arial" w:cs="Arial"/>
          <w:sz w:val="22"/>
          <w:szCs w:val="22"/>
        </w:rPr>
        <w:t xml:space="preserve">pilot community-based inventory. </w:t>
      </w:r>
      <w:r>
        <w:rPr>
          <w:rFonts w:ascii="Arial" w:hAnsi="Arial" w:cs="Arial"/>
          <w:sz w:val="22"/>
          <w:szCs w:val="22"/>
        </w:rPr>
        <w:t>Communities will be closely involved during the evaluation of these activities.</w:t>
      </w:r>
    </w:p>
    <w:p w:rsidR="005A5248" w:rsidRPr="004860B1" w:rsidRDefault="005A5248" w:rsidP="005A5248">
      <w:pPr>
        <w:pStyle w:val="ListParagraph"/>
        <w:spacing w:before="120" w:after="120"/>
        <w:ind w:left="567"/>
        <w:contextualSpacing w:val="0"/>
        <w:jc w:val="both"/>
        <w:rPr>
          <w:rFonts w:ascii="Arial" w:hAnsi="Arial" w:cs="Arial"/>
          <w:sz w:val="22"/>
          <w:szCs w:val="22"/>
        </w:rPr>
      </w:pPr>
      <w:r w:rsidRPr="004860B1">
        <w:rPr>
          <w:rFonts w:ascii="Arial" w:hAnsi="Arial" w:cs="Arial"/>
          <w:b/>
          <w:sz w:val="22"/>
          <w:szCs w:val="22"/>
        </w:rPr>
        <w:t>Criterion A.2</w:t>
      </w:r>
      <w:r w:rsidRPr="004860B1">
        <w:rPr>
          <w:rFonts w:ascii="Arial" w:hAnsi="Arial" w:cs="Arial"/>
          <w:sz w:val="22"/>
          <w:szCs w:val="22"/>
        </w:rPr>
        <w:t xml:space="preserve">: The budget </w:t>
      </w:r>
      <w:proofErr w:type="gramStart"/>
      <w:r w:rsidRPr="004860B1">
        <w:rPr>
          <w:rFonts w:ascii="Arial" w:hAnsi="Arial" w:cs="Arial"/>
          <w:sz w:val="22"/>
          <w:szCs w:val="22"/>
        </w:rPr>
        <w:t>is presented</w:t>
      </w:r>
      <w:proofErr w:type="gramEnd"/>
      <w:r w:rsidRPr="004860B1">
        <w:rPr>
          <w:rFonts w:ascii="Arial" w:hAnsi="Arial" w:cs="Arial"/>
          <w:sz w:val="22"/>
          <w:szCs w:val="22"/>
        </w:rPr>
        <w:t xml:space="preserve"> in a systematic manner, reflecting the planned activities and related expenses. Therefore, the amount of assistance requested </w:t>
      </w:r>
      <w:proofErr w:type="gramStart"/>
      <w:r>
        <w:rPr>
          <w:rFonts w:ascii="Arial" w:hAnsi="Arial" w:cs="Arial"/>
          <w:sz w:val="22"/>
          <w:szCs w:val="22"/>
        </w:rPr>
        <w:t>can</w:t>
      </w:r>
      <w:r w:rsidRPr="004860B1">
        <w:rPr>
          <w:rFonts w:ascii="Arial" w:hAnsi="Arial" w:cs="Arial"/>
          <w:sz w:val="22"/>
          <w:szCs w:val="22"/>
        </w:rPr>
        <w:t xml:space="preserve"> be considered</w:t>
      </w:r>
      <w:proofErr w:type="gramEnd"/>
      <w:r w:rsidRPr="004860B1">
        <w:rPr>
          <w:rFonts w:ascii="Arial" w:hAnsi="Arial" w:cs="Arial"/>
          <w:sz w:val="22"/>
          <w:szCs w:val="22"/>
        </w:rPr>
        <w:t xml:space="preserve"> </w:t>
      </w:r>
      <w:r>
        <w:rPr>
          <w:rFonts w:ascii="Arial" w:hAnsi="Arial" w:cs="Arial"/>
          <w:sz w:val="22"/>
          <w:szCs w:val="22"/>
        </w:rPr>
        <w:t xml:space="preserve">as </w:t>
      </w:r>
      <w:r w:rsidRPr="004860B1">
        <w:rPr>
          <w:rFonts w:ascii="Arial" w:hAnsi="Arial" w:cs="Arial"/>
          <w:sz w:val="22"/>
          <w:szCs w:val="22"/>
        </w:rPr>
        <w:t xml:space="preserve">appropriate for the implementation of the proposed activities. Nevertheless, more precise and detailed information would have been </w:t>
      </w:r>
      <w:r>
        <w:rPr>
          <w:rFonts w:ascii="Arial" w:hAnsi="Arial" w:cs="Arial"/>
          <w:sz w:val="22"/>
          <w:szCs w:val="22"/>
        </w:rPr>
        <w:t>desirable</w:t>
      </w:r>
      <w:r w:rsidRPr="004860B1">
        <w:rPr>
          <w:rFonts w:ascii="Arial" w:hAnsi="Arial" w:cs="Arial"/>
          <w:sz w:val="22"/>
          <w:szCs w:val="22"/>
        </w:rPr>
        <w:t xml:space="preserve"> for some expenditure items </w:t>
      </w:r>
      <w:r>
        <w:rPr>
          <w:rFonts w:ascii="Arial" w:hAnsi="Arial" w:cs="Arial"/>
          <w:sz w:val="22"/>
          <w:szCs w:val="22"/>
        </w:rPr>
        <w:t>in all three components of the project.</w:t>
      </w:r>
    </w:p>
    <w:p w:rsidR="005A5248" w:rsidRPr="004860B1" w:rsidRDefault="005A5248" w:rsidP="005A5248">
      <w:pPr>
        <w:pStyle w:val="ListParagraph"/>
        <w:spacing w:before="120" w:after="120"/>
        <w:ind w:left="567"/>
        <w:contextualSpacing w:val="0"/>
        <w:jc w:val="both"/>
        <w:rPr>
          <w:rFonts w:ascii="Arial" w:hAnsi="Arial" w:cs="Arial"/>
          <w:sz w:val="22"/>
          <w:szCs w:val="22"/>
        </w:rPr>
      </w:pPr>
      <w:r w:rsidRPr="004860B1">
        <w:rPr>
          <w:rFonts w:ascii="Arial" w:hAnsi="Arial" w:cs="Arial"/>
          <w:b/>
          <w:sz w:val="22"/>
          <w:szCs w:val="22"/>
        </w:rPr>
        <w:t>Criterion A.3</w:t>
      </w:r>
      <w:r w:rsidRPr="004860B1">
        <w:rPr>
          <w:rFonts w:ascii="Arial" w:hAnsi="Arial" w:cs="Arial"/>
          <w:sz w:val="22"/>
          <w:szCs w:val="22"/>
        </w:rPr>
        <w:t xml:space="preserve">: The request consists of three main activities </w:t>
      </w:r>
      <w:r>
        <w:rPr>
          <w:rFonts w:ascii="Arial" w:hAnsi="Arial" w:cs="Arial"/>
          <w:sz w:val="22"/>
          <w:szCs w:val="22"/>
        </w:rPr>
        <w:t>presented</w:t>
      </w:r>
      <w:r w:rsidRPr="004860B1">
        <w:rPr>
          <w:rFonts w:ascii="Arial" w:hAnsi="Arial" w:cs="Arial"/>
          <w:sz w:val="22"/>
          <w:szCs w:val="22"/>
        </w:rPr>
        <w:t xml:space="preserve"> </w:t>
      </w:r>
      <w:r>
        <w:rPr>
          <w:rFonts w:ascii="Arial" w:hAnsi="Arial" w:cs="Arial"/>
          <w:sz w:val="22"/>
          <w:szCs w:val="22"/>
        </w:rPr>
        <w:t>in a sequential manner, partly</w:t>
      </w:r>
      <w:r w:rsidRPr="004860B1">
        <w:rPr>
          <w:rFonts w:ascii="Arial" w:hAnsi="Arial" w:cs="Arial"/>
          <w:sz w:val="22"/>
          <w:szCs w:val="22"/>
        </w:rPr>
        <w:t xml:space="preserve"> taking into account the recommendation </w:t>
      </w:r>
      <w:r>
        <w:rPr>
          <w:rFonts w:ascii="Arial" w:hAnsi="Arial" w:cs="Arial"/>
          <w:sz w:val="22"/>
          <w:szCs w:val="22"/>
        </w:rPr>
        <w:t xml:space="preserve">to </w:t>
      </w:r>
      <w:r w:rsidRPr="004860B1">
        <w:rPr>
          <w:rFonts w:ascii="Arial" w:hAnsi="Arial" w:cs="Arial"/>
          <w:sz w:val="22"/>
          <w:szCs w:val="22"/>
        </w:rPr>
        <w:t xml:space="preserve">link safeguarding projects with sustainable development put forward </w:t>
      </w:r>
      <w:r>
        <w:rPr>
          <w:rFonts w:ascii="Arial" w:hAnsi="Arial" w:cs="Arial"/>
          <w:sz w:val="22"/>
          <w:szCs w:val="22"/>
        </w:rPr>
        <w:t xml:space="preserve">through the Japanese Fund-in-Trust project on capacity building for the </w:t>
      </w:r>
      <w:r w:rsidRPr="00403907">
        <w:rPr>
          <w:rFonts w:ascii="Arial" w:hAnsi="Arial" w:cs="Arial"/>
          <w:sz w:val="22"/>
          <w:szCs w:val="22"/>
        </w:rPr>
        <w:t>safeguarding of intangible cultural heritage in Asia and the Pacific. Each activity is clearly identified and corresponds to the objectives an</w:t>
      </w:r>
      <w:r w:rsidRPr="004860B1">
        <w:rPr>
          <w:rFonts w:ascii="Arial" w:hAnsi="Arial" w:cs="Arial"/>
          <w:sz w:val="22"/>
          <w:szCs w:val="22"/>
        </w:rPr>
        <w:t xml:space="preserve">d expected results outlined in the request. </w:t>
      </w:r>
      <w:r>
        <w:rPr>
          <w:rFonts w:ascii="Arial" w:hAnsi="Arial" w:cs="Arial"/>
          <w:sz w:val="22"/>
          <w:szCs w:val="22"/>
        </w:rPr>
        <w:t xml:space="preserve">Even though more </w:t>
      </w:r>
      <w:r w:rsidRPr="004860B1">
        <w:rPr>
          <w:rFonts w:ascii="Arial" w:hAnsi="Arial" w:cs="Arial"/>
          <w:sz w:val="22"/>
          <w:szCs w:val="22"/>
        </w:rPr>
        <w:t>precise information</w:t>
      </w:r>
      <w:r>
        <w:rPr>
          <w:rFonts w:ascii="Arial" w:hAnsi="Arial" w:cs="Arial"/>
          <w:sz w:val="22"/>
          <w:szCs w:val="22"/>
        </w:rPr>
        <w:t>, f</w:t>
      </w:r>
      <w:r w:rsidRPr="004860B1">
        <w:rPr>
          <w:rFonts w:ascii="Arial" w:hAnsi="Arial" w:cs="Arial"/>
          <w:sz w:val="22"/>
          <w:szCs w:val="22"/>
        </w:rPr>
        <w:t xml:space="preserve">or instance </w:t>
      </w:r>
      <w:r>
        <w:rPr>
          <w:rFonts w:ascii="Arial" w:hAnsi="Arial" w:cs="Arial"/>
          <w:sz w:val="22"/>
          <w:szCs w:val="22"/>
        </w:rPr>
        <w:t xml:space="preserve">on </w:t>
      </w:r>
      <w:r w:rsidRPr="004860B1">
        <w:rPr>
          <w:rFonts w:ascii="Arial" w:hAnsi="Arial" w:cs="Arial"/>
          <w:sz w:val="22"/>
          <w:szCs w:val="22"/>
        </w:rPr>
        <w:t>the number of community members undertaking the training of trainers</w:t>
      </w:r>
      <w:r>
        <w:rPr>
          <w:rFonts w:ascii="Arial" w:hAnsi="Arial" w:cs="Arial"/>
          <w:sz w:val="22"/>
          <w:szCs w:val="22"/>
        </w:rPr>
        <w:t>,</w:t>
      </w:r>
      <w:r w:rsidRPr="004860B1">
        <w:rPr>
          <w:rFonts w:ascii="Arial" w:hAnsi="Arial" w:cs="Arial"/>
          <w:sz w:val="22"/>
          <w:szCs w:val="22"/>
        </w:rPr>
        <w:t xml:space="preserve"> would have </w:t>
      </w:r>
      <w:r>
        <w:rPr>
          <w:rFonts w:ascii="Arial" w:hAnsi="Arial" w:cs="Arial"/>
          <w:sz w:val="22"/>
          <w:szCs w:val="22"/>
        </w:rPr>
        <w:t>been desirable,</w:t>
      </w:r>
      <w:r w:rsidRPr="004860B1">
        <w:rPr>
          <w:rFonts w:ascii="Arial" w:hAnsi="Arial" w:cs="Arial"/>
          <w:sz w:val="22"/>
          <w:szCs w:val="22"/>
        </w:rPr>
        <w:t xml:space="preserve"> </w:t>
      </w:r>
      <w:r>
        <w:rPr>
          <w:rFonts w:ascii="Arial" w:hAnsi="Arial" w:cs="Arial"/>
          <w:sz w:val="22"/>
          <w:szCs w:val="22"/>
        </w:rPr>
        <w:t>t</w:t>
      </w:r>
      <w:r w:rsidRPr="004860B1">
        <w:rPr>
          <w:rFonts w:ascii="Arial" w:hAnsi="Arial" w:cs="Arial"/>
          <w:sz w:val="22"/>
          <w:szCs w:val="22"/>
        </w:rPr>
        <w:t xml:space="preserve">he </w:t>
      </w:r>
      <w:r>
        <w:rPr>
          <w:rFonts w:ascii="Arial" w:hAnsi="Arial" w:cs="Arial"/>
          <w:sz w:val="22"/>
          <w:szCs w:val="22"/>
        </w:rPr>
        <w:t xml:space="preserve">planned activities seem to be </w:t>
      </w:r>
      <w:r w:rsidRPr="004860B1">
        <w:rPr>
          <w:rFonts w:ascii="Arial" w:hAnsi="Arial" w:cs="Arial"/>
          <w:sz w:val="22"/>
          <w:szCs w:val="22"/>
        </w:rPr>
        <w:t>feasible within the proposed project duration.</w:t>
      </w:r>
    </w:p>
    <w:p w:rsidR="005A5248" w:rsidRPr="004860B1" w:rsidRDefault="005A5248" w:rsidP="005A5248">
      <w:pPr>
        <w:pStyle w:val="ListParagraph"/>
        <w:spacing w:before="120" w:after="120"/>
        <w:ind w:left="567"/>
        <w:contextualSpacing w:val="0"/>
        <w:jc w:val="both"/>
        <w:rPr>
          <w:rFonts w:ascii="Arial" w:hAnsi="Arial" w:cs="Arial"/>
          <w:sz w:val="22"/>
          <w:szCs w:val="22"/>
        </w:rPr>
      </w:pPr>
      <w:r w:rsidRPr="004860B1">
        <w:rPr>
          <w:rFonts w:ascii="Arial" w:hAnsi="Arial" w:cs="Arial"/>
          <w:b/>
          <w:sz w:val="22"/>
          <w:szCs w:val="22"/>
        </w:rPr>
        <w:t>Criterion A.4</w:t>
      </w:r>
      <w:r w:rsidRPr="004860B1">
        <w:rPr>
          <w:rFonts w:ascii="Arial" w:hAnsi="Arial" w:cs="Arial"/>
          <w:sz w:val="22"/>
          <w:szCs w:val="22"/>
        </w:rPr>
        <w:t xml:space="preserve">: The sustainability of the project depends on the training of </w:t>
      </w:r>
      <w:proofErr w:type="gramStart"/>
      <w:r w:rsidRPr="004860B1">
        <w:rPr>
          <w:rFonts w:ascii="Arial" w:hAnsi="Arial" w:cs="Arial"/>
          <w:sz w:val="22"/>
          <w:szCs w:val="22"/>
        </w:rPr>
        <w:t>trainers</w:t>
      </w:r>
      <w:proofErr w:type="gramEnd"/>
      <w:r w:rsidRPr="004860B1">
        <w:rPr>
          <w:rFonts w:ascii="Arial" w:hAnsi="Arial" w:cs="Arial"/>
          <w:sz w:val="22"/>
          <w:szCs w:val="22"/>
        </w:rPr>
        <w:t xml:space="preserve"> approach, to ensure that the capacities and skills acquired continue to be transmitted beyond the duration of the project. As the participants identified for this training primarily include community members, government officials, academics and culture focal points who have previously been involved in the inventorying activities, the reinforcement of their capacities will create a conducive environment for </w:t>
      </w:r>
      <w:r>
        <w:rPr>
          <w:rFonts w:ascii="Arial" w:hAnsi="Arial" w:cs="Arial"/>
          <w:sz w:val="22"/>
          <w:szCs w:val="22"/>
        </w:rPr>
        <w:t xml:space="preserve">the </w:t>
      </w:r>
      <w:r w:rsidRPr="004860B1">
        <w:rPr>
          <w:rFonts w:ascii="Arial" w:hAnsi="Arial" w:cs="Arial"/>
          <w:sz w:val="22"/>
          <w:szCs w:val="22"/>
        </w:rPr>
        <w:t xml:space="preserve">further transmission of this knowledge to other community members. This will </w:t>
      </w:r>
      <w:r>
        <w:rPr>
          <w:rFonts w:ascii="Arial" w:hAnsi="Arial" w:cs="Arial"/>
          <w:sz w:val="22"/>
          <w:szCs w:val="22"/>
        </w:rPr>
        <w:t>make it possible to</w:t>
      </w:r>
      <w:r w:rsidRPr="004860B1">
        <w:rPr>
          <w:rFonts w:ascii="Arial" w:hAnsi="Arial" w:cs="Arial"/>
          <w:sz w:val="22"/>
          <w:szCs w:val="22"/>
        </w:rPr>
        <w:t xml:space="preserve"> </w:t>
      </w:r>
      <w:r>
        <w:rPr>
          <w:rFonts w:ascii="Arial" w:hAnsi="Arial" w:cs="Arial"/>
          <w:sz w:val="22"/>
          <w:szCs w:val="22"/>
        </w:rPr>
        <w:t xml:space="preserve">merge elements of living heritage with the existing </w:t>
      </w:r>
      <w:proofErr w:type="spellStart"/>
      <w:r>
        <w:rPr>
          <w:rFonts w:ascii="Arial" w:hAnsi="Arial" w:cs="Arial"/>
          <w:sz w:val="22"/>
          <w:szCs w:val="22"/>
        </w:rPr>
        <w:t>Luang</w:t>
      </w:r>
      <w:proofErr w:type="spellEnd"/>
      <w:r>
        <w:rPr>
          <w:rFonts w:ascii="Arial" w:hAnsi="Arial" w:cs="Arial"/>
          <w:sz w:val="22"/>
          <w:szCs w:val="22"/>
        </w:rPr>
        <w:t xml:space="preserve"> </w:t>
      </w:r>
      <w:proofErr w:type="spellStart"/>
      <w:r>
        <w:rPr>
          <w:rFonts w:ascii="Arial" w:hAnsi="Arial" w:cs="Arial"/>
          <w:sz w:val="22"/>
          <w:szCs w:val="22"/>
        </w:rPr>
        <w:t>Prabang</w:t>
      </w:r>
      <w:proofErr w:type="spellEnd"/>
      <w:r>
        <w:rPr>
          <w:rFonts w:ascii="Arial" w:hAnsi="Arial" w:cs="Arial"/>
          <w:sz w:val="22"/>
          <w:szCs w:val="22"/>
        </w:rPr>
        <w:t xml:space="preserve"> World Heritage Town Management Plan and establish</w:t>
      </w:r>
      <w:r w:rsidRPr="004860B1">
        <w:rPr>
          <w:rFonts w:ascii="Arial" w:hAnsi="Arial" w:cs="Arial"/>
          <w:sz w:val="22"/>
          <w:szCs w:val="22"/>
        </w:rPr>
        <w:t xml:space="preserve"> a well-rounded development plan for the Town.</w:t>
      </w:r>
    </w:p>
    <w:p w:rsidR="005A5248" w:rsidRPr="004860B1" w:rsidRDefault="005A5248" w:rsidP="005A5248">
      <w:pPr>
        <w:pStyle w:val="ListParagraph"/>
        <w:spacing w:before="120" w:after="120"/>
        <w:ind w:left="567"/>
        <w:contextualSpacing w:val="0"/>
        <w:jc w:val="both"/>
        <w:rPr>
          <w:rFonts w:ascii="Arial" w:hAnsi="Arial" w:cs="Arial"/>
          <w:sz w:val="22"/>
          <w:szCs w:val="22"/>
        </w:rPr>
      </w:pPr>
      <w:r w:rsidRPr="004860B1">
        <w:rPr>
          <w:rFonts w:ascii="Arial" w:hAnsi="Arial" w:cs="Arial"/>
          <w:b/>
          <w:sz w:val="22"/>
          <w:szCs w:val="22"/>
        </w:rPr>
        <w:t>Criterion A.5</w:t>
      </w:r>
      <w:r w:rsidRPr="004860B1">
        <w:rPr>
          <w:rFonts w:ascii="Arial" w:hAnsi="Arial" w:cs="Arial"/>
          <w:sz w:val="22"/>
          <w:szCs w:val="22"/>
        </w:rPr>
        <w:t xml:space="preserve">: The contribution of the State Party </w:t>
      </w:r>
      <w:r>
        <w:rPr>
          <w:rFonts w:ascii="Arial" w:hAnsi="Arial" w:cs="Arial"/>
          <w:sz w:val="22"/>
          <w:szCs w:val="22"/>
        </w:rPr>
        <w:t xml:space="preserve">mainly </w:t>
      </w:r>
      <w:r w:rsidRPr="004860B1">
        <w:rPr>
          <w:rFonts w:ascii="Arial" w:hAnsi="Arial" w:cs="Arial"/>
          <w:sz w:val="22"/>
          <w:szCs w:val="22"/>
        </w:rPr>
        <w:t>relates to sharing the associated staff costs</w:t>
      </w:r>
      <w:r>
        <w:rPr>
          <w:rFonts w:ascii="Arial" w:hAnsi="Arial" w:cs="Arial"/>
          <w:sz w:val="22"/>
          <w:szCs w:val="22"/>
        </w:rPr>
        <w:t xml:space="preserve">, </w:t>
      </w:r>
      <w:r w:rsidRPr="004860B1">
        <w:rPr>
          <w:rFonts w:ascii="Arial" w:hAnsi="Arial" w:cs="Arial"/>
          <w:sz w:val="22"/>
          <w:szCs w:val="22"/>
        </w:rPr>
        <w:t xml:space="preserve">which represent 29 per cent of the overall budget of the project for which International Assistance </w:t>
      </w:r>
      <w:proofErr w:type="gramStart"/>
      <w:r w:rsidRPr="004860B1">
        <w:rPr>
          <w:rFonts w:ascii="Arial" w:hAnsi="Arial" w:cs="Arial"/>
          <w:sz w:val="22"/>
          <w:szCs w:val="22"/>
        </w:rPr>
        <w:t>is requested</w:t>
      </w:r>
      <w:proofErr w:type="gramEnd"/>
      <w:r w:rsidRPr="004860B1">
        <w:rPr>
          <w:rFonts w:ascii="Arial" w:hAnsi="Arial" w:cs="Arial"/>
          <w:sz w:val="22"/>
          <w:szCs w:val="22"/>
        </w:rPr>
        <w:t xml:space="preserve"> from the Intangible Cultural Heritage Fund.</w:t>
      </w:r>
    </w:p>
    <w:p w:rsidR="005A5248" w:rsidRPr="004860B1" w:rsidRDefault="005A5248" w:rsidP="005A5248">
      <w:pPr>
        <w:pStyle w:val="ListParagraph"/>
        <w:spacing w:before="120" w:after="120"/>
        <w:ind w:left="567"/>
        <w:contextualSpacing w:val="0"/>
        <w:jc w:val="both"/>
        <w:rPr>
          <w:rFonts w:ascii="Arial" w:hAnsi="Arial" w:cs="Arial"/>
          <w:sz w:val="22"/>
          <w:szCs w:val="22"/>
        </w:rPr>
      </w:pPr>
      <w:r w:rsidRPr="004860B1">
        <w:rPr>
          <w:rFonts w:ascii="Arial" w:hAnsi="Arial" w:cs="Arial"/>
          <w:b/>
          <w:sz w:val="22"/>
          <w:szCs w:val="22"/>
        </w:rPr>
        <w:t>Criterion A.6</w:t>
      </w:r>
      <w:r w:rsidRPr="004860B1">
        <w:rPr>
          <w:rFonts w:ascii="Arial" w:hAnsi="Arial" w:cs="Arial"/>
          <w:sz w:val="22"/>
          <w:szCs w:val="22"/>
        </w:rPr>
        <w:t xml:space="preserve">: The project </w:t>
      </w:r>
      <w:proofErr w:type="gramStart"/>
      <w:r w:rsidRPr="004860B1">
        <w:rPr>
          <w:rFonts w:ascii="Arial" w:hAnsi="Arial" w:cs="Arial"/>
          <w:sz w:val="22"/>
          <w:szCs w:val="22"/>
        </w:rPr>
        <w:t>is aimed</w:t>
      </w:r>
      <w:proofErr w:type="gramEnd"/>
      <w:r w:rsidRPr="004860B1">
        <w:rPr>
          <w:rFonts w:ascii="Arial" w:hAnsi="Arial" w:cs="Arial"/>
          <w:sz w:val="22"/>
          <w:szCs w:val="22"/>
        </w:rPr>
        <w:t xml:space="preserve"> at reinforcing the capacities of communities inhabiting the </w:t>
      </w:r>
      <w:proofErr w:type="spellStart"/>
      <w:r w:rsidRPr="004860B1">
        <w:rPr>
          <w:rFonts w:ascii="Arial" w:hAnsi="Arial" w:cs="Arial"/>
          <w:sz w:val="22"/>
          <w:szCs w:val="22"/>
        </w:rPr>
        <w:t>Luang</w:t>
      </w:r>
      <w:proofErr w:type="spellEnd"/>
      <w:r w:rsidRPr="004860B1">
        <w:rPr>
          <w:rFonts w:ascii="Arial" w:hAnsi="Arial" w:cs="Arial"/>
          <w:sz w:val="22"/>
          <w:szCs w:val="22"/>
        </w:rPr>
        <w:t xml:space="preserve"> </w:t>
      </w:r>
      <w:proofErr w:type="spellStart"/>
      <w:r w:rsidRPr="004860B1">
        <w:rPr>
          <w:rFonts w:ascii="Arial" w:hAnsi="Arial" w:cs="Arial"/>
          <w:sz w:val="22"/>
          <w:szCs w:val="22"/>
        </w:rPr>
        <w:t>Prabang</w:t>
      </w:r>
      <w:proofErr w:type="spellEnd"/>
      <w:r w:rsidRPr="004860B1">
        <w:rPr>
          <w:rFonts w:ascii="Arial" w:hAnsi="Arial" w:cs="Arial"/>
          <w:sz w:val="22"/>
          <w:szCs w:val="22"/>
        </w:rPr>
        <w:t xml:space="preserve"> province in safeguarding their living heritage through training on community-based inventorying as well as providing hands</w:t>
      </w:r>
      <w:r w:rsidRPr="004860B1">
        <w:rPr>
          <w:rFonts w:ascii="Arial" w:hAnsi="Arial" w:cs="Arial"/>
          <w:sz w:val="22"/>
          <w:szCs w:val="22"/>
        </w:rPr>
        <w:noBreakHyphen/>
        <w:t xml:space="preserve">on experience through </w:t>
      </w:r>
      <w:r>
        <w:rPr>
          <w:rFonts w:ascii="Arial" w:hAnsi="Arial" w:cs="Arial"/>
          <w:sz w:val="22"/>
          <w:szCs w:val="22"/>
        </w:rPr>
        <w:t xml:space="preserve">a </w:t>
      </w:r>
      <w:r w:rsidRPr="004860B1">
        <w:rPr>
          <w:rFonts w:ascii="Arial" w:hAnsi="Arial" w:cs="Arial"/>
          <w:sz w:val="22"/>
          <w:szCs w:val="22"/>
        </w:rPr>
        <w:t xml:space="preserve">pilot inventory in </w:t>
      </w:r>
      <w:r>
        <w:rPr>
          <w:rFonts w:ascii="Arial" w:hAnsi="Arial" w:cs="Arial"/>
          <w:sz w:val="22"/>
          <w:szCs w:val="22"/>
        </w:rPr>
        <w:t xml:space="preserve">the </w:t>
      </w:r>
      <w:r w:rsidRPr="004860B1">
        <w:rPr>
          <w:rFonts w:ascii="Arial" w:hAnsi="Arial" w:cs="Arial"/>
          <w:sz w:val="22"/>
          <w:szCs w:val="22"/>
        </w:rPr>
        <w:t xml:space="preserve">Had </w:t>
      </w:r>
      <w:proofErr w:type="spellStart"/>
      <w:r w:rsidRPr="004860B1">
        <w:rPr>
          <w:rFonts w:ascii="Arial" w:hAnsi="Arial" w:cs="Arial"/>
          <w:sz w:val="22"/>
          <w:szCs w:val="22"/>
        </w:rPr>
        <w:t>Hien</w:t>
      </w:r>
      <w:proofErr w:type="spellEnd"/>
      <w:r w:rsidRPr="004860B1">
        <w:rPr>
          <w:rFonts w:ascii="Arial" w:hAnsi="Arial" w:cs="Arial"/>
          <w:sz w:val="22"/>
          <w:szCs w:val="22"/>
        </w:rPr>
        <w:t xml:space="preserve"> community. Since the project </w:t>
      </w:r>
      <w:proofErr w:type="gramStart"/>
      <w:r w:rsidRPr="004860B1">
        <w:rPr>
          <w:rFonts w:ascii="Arial" w:hAnsi="Arial" w:cs="Arial"/>
          <w:sz w:val="22"/>
          <w:szCs w:val="22"/>
        </w:rPr>
        <w:t xml:space="preserve">is </w:t>
      </w:r>
      <w:r>
        <w:rPr>
          <w:rFonts w:ascii="Arial" w:hAnsi="Arial" w:cs="Arial"/>
          <w:sz w:val="22"/>
          <w:szCs w:val="22"/>
        </w:rPr>
        <w:t>grounded</w:t>
      </w:r>
      <w:proofErr w:type="gramEnd"/>
      <w:r>
        <w:rPr>
          <w:rFonts w:ascii="Arial" w:hAnsi="Arial" w:cs="Arial"/>
          <w:sz w:val="22"/>
          <w:szCs w:val="22"/>
        </w:rPr>
        <w:t xml:space="preserve"> on </w:t>
      </w:r>
      <w:r w:rsidRPr="004860B1">
        <w:rPr>
          <w:rFonts w:ascii="Arial" w:hAnsi="Arial" w:cs="Arial"/>
          <w:sz w:val="22"/>
          <w:szCs w:val="22"/>
        </w:rPr>
        <w:t xml:space="preserve">the capacity-building activities </w:t>
      </w:r>
      <w:r>
        <w:rPr>
          <w:rFonts w:ascii="Arial" w:hAnsi="Arial" w:cs="Arial"/>
          <w:sz w:val="22"/>
          <w:szCs w:val="22"/>
        </w:rPr>
        <w:t xml:space="preserve">already </w:t>
      </w:r>
      <w:r w:rsidRPr="004860B1">
        <w:rPr>
          <w:rFonts w:ascii="Arial" w:hAnsi="Arial" w:cs="Arial"/>
          <w:sz w:val="22"/>
          <w:szCs w:val="22"/>
        </w:rPr>
        <w:t xml:space="preserve">conducted in the State, </w:t>
      </w:r>
      <w:r>
        <w:rPr>
          <w:rFonts w:ascii="Arial" w:hAnsi="Arial" w:cs="Arial"/>
          <w:sz w:val="22"/>
          <w:szCs w:val="22"/>
        </w:rPr>
        <w:t xml:space="preserve">an increased number of </w:t>
      </w:r>
      <w:r w:rsidRPr="004860B1">
        <w:rPr>
          <w:rFonts w:ascii="Arial" w:hAnsi="Arial" w:cs="Arial"/>
          <w:sz w:val="22"/>
          <w:szCs w:val="22"/>
        </w:rPr>
        <w:t xml:space="preserve">community members, government officials and civil society organizations </w:t>
      </w:r>
      <w:r w:rsidRPr="00082B04">
        <w:rPr>
          <w:rFonts w:ascii="Arial" w:hAnsi="Arial" w:cs="Arial"/>
          <w:sz w:val="22"/>
          <w:szCs w:val="22"/>
        </w:rPr>
        <w:t xml:space="preserve">will be trained, </w:t>
      </w:r>
      <w:r>
        <w:rPr>
          <w:rFonts w:ascii="Arial" w:hAnsi="Arial" w:cs="Arial"/>
          <w:sz w:val="22"/>
          <w:szCs w:val="22"/>
        </w:rPr>
        <w:t xml:space="preserve">further </w:t>
      </w:r>
      <w:r w:rsidRPr="004860B1">
        <w:rPr>
          <w:rFonts w:ascii="Arial" w:hAnsi="Arial" w:cs="Arial"/>
          <w:sz w:val="22"/>
          <w:szCs w:val="22"/>
        </w:rPr>
        <w:t>ensur</w:t>
      </w:r>
      <w:r>
        <w:rPr>
          <w:rFonts w:ascii="Arial" w:hAnsi="Arial" w:cs="Arial"/>
          <w:sz w:val="22"/>
          <w:szCs w:val="22"/>
        </w:rPr>
        <w:t>ing</w:t>
      </w:r>
      <w:r w:rsidRPr="004860B1">
        <w:rPr>
          <w:rFonts w:ascii="Arial" w:hAnsi="Arial" w:cs="Arial"/>
          <w:sz w:val="22"/>
          <w:szCs w:val="22"/>
        </w:rPr>
        <w:t xml:space="preserve"> the transmission of knowledge to community members in the province and assist</w:t>
      </w:r>
      <w:r>
        <w:rPr>
          <w:rFonts w:ascii="Arial" w:hAnsi="Arial" w:cs="Arial"/>
          <w:sz w:val="22"/>
          <w:szCs w:val="22"/>
        </w:rPr>
        <w:t>ing</w:t>
      </w:r>
      <w:r w:rsidRPr="004860B1">
        <w:rPr>
          <w:rFonts w:ascii="Arial" w:hAnsi="Arial" w:cs="Arial"/>
          <w:sz w:val="22"/>
          <w:szCs w:val="22"/>
        </w:rPr>
        <w:t xml:space="preserve"> </w:t>
      </w:r>
      <w:r>
        <w:rPr>
          <w:rFonts w:ascii="Arial" w:hAnsi="Arial" w:cs="Arial"/>
          <w:sz w:val="22"/>
          <w:szCs w:val="22"/>
        </w:rPr>
        <w:t>with</w:t>
      </w:r>
      <w:r w:rsidRPr="004860B1">
        <w:rPr>
          <w:rFonts w:ascii="Arial" w:hAnsi="Arial" w:cs="Arial"/>
          <w:sz w:val="22"/>
          <w:szCs w:val="22"/>
        </w:rPr>
        <w:t xml:space="preserve"> develop</w:t>
      </w:r>
      <w:r>
        <w:rPr>
          <w:rFonts w:ascii="Arial" w:hAnsi="Arial" w:cs="Arial"/>
          <w:sz w:val="22"/>
          <w:szCs w:val="22"/>
        </w:rPr>
        <w:t>ing</w:t>
      </w:r>
      <w:r w:rsidRPr="004860B1">
        <w:rPr>
          <w:rFonts w:ascii="Arial" w:hAnsi="Arial" w:cs="Arial"/>
          <w:sz w:val="22"/>
          <w:szCs w:val="22"/>
        </w:rPr>
        <w:t xml:space="preserve"> </w:t>
      </w:r>
      <w:r>
        <w:rPr>
          <w:rFonts w:ascii="Arial" w:hAnsi="Arial" w:cs="Arial"/>
          <w:sz w:val="22"/>
          <w:szCs w:val="22"/>
        </w:rPr>
        <w:t xml:space="preserve">additional </w:t>
      </w:r>
      <w:r w:rsidRPr="004860B1">
        <w:rPr>
          <w:rFonts w:ascii="Arial" w:hAnsi="Arial" w:cs="Arial"/>
          <w:sz w:val="22"/>
          <w:szCs w:val="22"/>
        </w:rPr>
        <w:t>inventories</w:t>
      </w:r>
      <w:r>
        <w:rPr>
          <w:rFonts w:ascii="Arial" w:hAnsi="Arial" w:cs="Arial"/>
          <w:sz w:val="22"/>
          <w:szCs w:val="22"/>
        </w:rPr>
        <w:t xml:space="preserve"> at the local and national level</w:t>
      </w:r>
      <w:r w:rsidRPr="004860B1">
        <w:rPr>
          <w:rFonts w:ascii="Arial" w:hAnsi="Arial" w:cs="Arial"/>
          <w:sz w:val="22"/>
          <w:szCs w:val="22"/>
        </w:rPr>
        <w:t>.</w:t>
      </w:r>
    </w:p>
    <w:p w:rsidR="005A5248" w:rsidRPr="004860B1" w:rsidRDefault="005A5248" w:rsidP="005A5248">
      <w:pPr>
        <w:pStyle w:val="ListParagraph"/>
        <w:spacing w:before="120" w:after="120"/>
        <w:ind w:left="567"/>
        <w:contextualSpacing w:val="0"/>
        <w:jc w:val="both"/>
        <w:rPr>
          <w:rFonts w:ascii="Arial" w:hAnsi="Arial" w:cs="Arial"/>
          <w:sz w:val="22"/>
          <w:szCs w:val="22"/>
        </w:rPr>
      </w:pPr>
      <w:r w:rsidRPr="004860B1">
        <w:rPr>
          <w:rFonts w:ascii="Arial" w:hAnsi="Arial" w:cs="Arial"/>
          <w:b/>
          <w:sz w:val="22"/>
          <w:szCs w:val="22"/>
        </w:rPr>
        <w:t>Criterion A.7</w:t>
      </w:r>
      <w:r w:rsidRPr="004860B1">
        <w:rPr>
          <w:rFonts w:ascii="Arial" w:hAnsi="Arial" w:cs="Arial"/>
          <w:sz w:val="22"/>
          <w:szCs w:val="22"/>
        </w:rPr>
        <w:t xml:space="preserve">: </w:t>
      </w:r>
      <w:r w:rsidRPr="005E0F23">
        <w:rPr>
          <w:rFonts w:ascii="Arial" w:hAnsi="Arial" w:cs="Arial"/>
          <w:sz w:val="22"/>
          <w:szCs w:val="22"/>
        </w:rPr>
        <w:t xml:space="preserve">The State Party has not previously received any financial assistance from UNESCO under the Intangible Cultural Heritage Fund of the 2003 Convention to implement similar or related activities in the field </w:t>
      </w:r>
      <w:r>
        <w:rPr>
          <w:rFonts w:ascii="Arial" w:hAnsi="Arial" w:cs="Arial"/>
          <w:sz w:val="22"/>
          <w:szCs w:val="22"/>
        </w:rPr>
        <w:t>of intangible cultural heritage</w:t>
      </w:r>
      <w:r w:rsidRPr="004860B1">
        <w:rPr>
          <w:rFonts w:ascii="Arial" w:hAnsi="Arial" w:cs="Arial"/>
          <w:sz w:val="22"/>
          <w:szCs w:val="22"/>
        </w:rPr>
        <w:t>.</w:t>
      </w:r>
    </w:p>
    <w:p w:rsidR="005A5248" w:rsidRPr="004860B1" w:rsidRDefault="005A5248" w:rsidP="005A5248">
      <w:pPr>
        <w:pStyle w:val="ListParagraph"/>
        <w:spacing w:before="120" w:after="120"/>
        <w:ind w:left="567"/>
        <w:contextualSpacing w:val="0"/>
        <w:jc w:val="both"/>
        <w:rPr>
          <w:rFonts w:ascii="Arial" w:hAnsi="Arial" w:cs="Arial"/>
          <w:sz w:val="22"/>
          <w:szCs w:val="22"/>
        </w:rPr>
      </w:pPr>
      <w:proofErr w:type="gramStart"/>
      <w:r w:rsidRPr="004860B1">
        <w:rPr>
          <w:rFonts w:ascii="Arial" w:hAnsi="Arial" w:cs="Arial"/>
          <w:b/>
          <w:sz w:val="22"/>
          <w:szCs w:val="22"/>
        </w:rPr>
        <w:t>Paragraph 10(a)</w:t>
      </w:r>
      <w:r w:rsidRPr="004860B1">
        <w:rPr>
          <w:rFonts w:ascii="Arial" w:hAnsi="Arial" w:cs="Arial"/>
          <w:sz w:val="22"/>
          <w:szCs w:val="22"/>
        </w:rPr>
        <w:t>: The project is local in scope and would imply cooperation with partners at different levels, including the Department of Information, Culture and Tourism</w:t>
      </w:r>
      <w:r>
        <w:rPr>
          <w:rFonts w:ascii="Arial" w:hAnsi="Arial" w:cs="Arial"/>
          <w:sz w:val="22"/>
          <w:szCs w:val="22"/>
        </w:rPr>
        <w:t xml:space="preserve"> in </w:t>
      </w:r>
      <w:proofErr w:type="spellStart"/>
      <w:r>
        <w:rPr>
          <w:rFonts w:ascii="Arial" w:hAnsi="Arial" w:cs="Arial"/>
          <w:sz w:val="22"/>
          <w:szCs w:val="22"/>
        </w:rPr>
        <w:t>Luang</w:t>
      </w:r>
      <w:proofErr w:type="spellEnd"/>
      <w:r>
        <w:rPr>
          <w:rFonts w:ascii="Arial" w:hAnsi="Arial" w:cs="Arial"/>
          <w:sz w:val="22"/>
          <w:szCs w:val="22"/>
        </w:rPr>
        <w:t xml:space="preserve"> </w:t>
      </w:r>
      <w:proofErr w:type="spellStart"/>
      <w:r>
        <w:rPr>
          <w:rFonts w:ascii="Arial" w:hAnsi="Arial" w:cs="Arial"/>
          <w:sz w:val="22"/>
          <w:szCs w:val="22"/>
        </w:rPr>
        <w:t>Prabang</w:t>
      </w:r>
      <w:proofErr w:type="spellEnd"/>
      <w:r w:rsidRPr="004860B1">
        <w:rPr>
          <w:rFonts w:ascii="Arial" w:hAnsi="Arial" w:cs="Arial"/>
          <w:sz w:val="22"/>
          <w:szCs w:val="22"/>
        </w:rPr>
        <w:t xml:space="preserve"> and the Traditional Arts and Ethnology Centre at the </w:t>
      </w:r>
      <w:r>
        <w:rPr>
          <w:rFonts w:ascii="Arial" w:hAnsi="Arial" w:cs="Arial"/>
          <w:sz w:val="22"/>
          <w:szCs w:val="22"/>
        </w:rPr>
        <w:t>provincial</w:t>
      </w:r>
      <w:r w:rsidRPr="004860B1">
        <w:rPr>
          <w:rFonts w:ascii="Arial" w:hAnsi="Arial" w:cs="Arial"/>
          <w:sz w:val="22"/>
          <w:szCs w:val="22"/>
        </w:rPr>
        <w:t xml:space="preserve"> level, as well as the Korea Cultural Heritage Foundation</w:t>
      </w:r>
      <w:r>
        <w:rPr>
          <w:rFonts w:ascii="Arial" w:hAnsi="Arial" w:cs="Arial"/>
          <w:sz w:val="22"/>
          <w:szCs w:val="22"/>
        </w:rPr>
        <w:t xml:space="preserve">, an </w:t>
      </w:r>
      <w:r w:rsidRPr="004860B1">
        <w:rPr>
          <w:rFonts w:ascii="Arial" w:hAnsi="Arial" w:cs="Arial"/>
          <w:sz w:val="22"/>
          <w:szCs w:val="22"/>
        </w:rPr>
        <w:t xml:space="preserve">accredited NGO that </w:t>
      </w:r>
      <w:r>
        <w:rPr>
          <w:rFonts w:ascii="Arial" w:hAnsi="Arial" w:cs="Arial"/>
          <w:sz w:val="22"/>
          <w:szCs w:val="22"/>
        </w:rPr>
        <w:t xml:space="preserve">has </w:t>
      </w:r>
      <w:r w:rsidRPr="004860B1">
        <w:rPr>
          <w:rFonts w:ascii="Arial" w:hAnsi="Arial" w:cs="Arial"/>
          <w:sz w:val="22"/>
          <w:szCs w:val="22"/>
        </w:rPr>
        <w:t>provided support with past community-based inventory projects in the country since 2015</w:t>
      </w:r>
      <w:r>
        <w:rPr>
          <w:rFonts w:ascii="Arial" w:hAnsi="Arial" w:cs="Arial"/>
          <w:sz w:val="22"/>
          <w:szCs w:val="22"/>
        </w:rPr>
        <w:t>.</w:t>
      </w:r>
      <w:proofErr w:type="gramEnd"/>
    </w:p>
    <w:p w:rsidR="005A5248" w:rsidRPr="004860B1" w:rsidRDefault="005A5248" w:rsidP="005A5248">
      <w:pPr>
        <w:pStyle w:val="ListParagraph"/>
        <w:spacing w:before="120" w:after="120"/>
        <w:ind w:left="567"/>
        <w:contextualSpacing w:val="0"/>
        <w:jc w:val="both"/>
        <w:rPr>
          <w:rFonts w:ascii="Arial" w:hAnsi="Arial" w:cs="Arial"/>
          <w:sz w:val="22"/>
          <w:szCs w:val="22"/>
        </w:rPr>
      </w:pPr>
      <w:r w:rsidRPr="004860B1">
        <w:rPr>
          <w:rFonts w:ascii="Arial" w:hAnsi="Arial" w:cs="Arial"/>
          <w:b/>
          <w:sz w:val="22"/>
          <w:szCs w:val="22"/>
        </w:rPr>
        <w:t>Paragraph 10(b)</w:t>
      </w:r>
      <w:r w:rsidRPr="004860B1">
        <w:rPr>
          <w:rFonts w:ascii="Arial" w:hAnsi="Arial" w:cs="Arial"/>
          <w:sz w:val="22"/>
          <w:szCs w:val="22"/>
        </w:rPr>
        <w:t xml:space="preserve">: </w:t>
      </w:r>
      <w:r>
        <w:rPr>
          <w:rFonts w:ascii="Arial" w:hAnsi="Arial" w:cs="Arial"/>
          <w:sz w:val="22"/>
          <w:szCs w:val="22"/>
        </w:rPr>
        <w:t xml:space="preserve">The </w:t>
      </w:r>
      <w:r w:rsidRPr="004860B1">
        <w:rPr>
          <w:rFonts w:ascii="Arial" w:hAnsi="Arial" w:cs="Arial"/>
          <w:sz w:val="22"/>
          <w:szCs w:val="22"/>
        </w:rPr>
        <w:t xml:space="preserve">request suggests </w:t>
      </w:r>
      <w:r>
        <w:rPr>
          <w:rFonts w:ascii="Arial" w:hAnsi="Arial" w:cs="Arial"/>
          <w:sz w:val="22"/>
          <w:szCs w:val="22"/>
        </w:rPr>
        <w:t xml:space="preserve">that </w:t>
      </w:r>
      <w:r w:rsidRPr="004860B1">
        <w:rPr>
          <w:rFonts w:ascii="Arial" w:hAnsi="Arial" w:cs="Arial"/>
          <w:sz w:val="22"/>
          <w:szCs w:val="22"/>
        </w:rPr>
        <w:t xml:space="preserve">the assistance would have a multiplier effect by replicating the </w:t>
      </w:r>
      <w:r>
        <w:rPr>
          <w:rFonts w:ascii="Arial" w:hAnsi="Arial" w:cs="Arial"/>
          <w:sz w:val="22"/>
          <w:szCs w:val="22"/>
        </w:rPr>
        <w:t xml:space="preserve">experience gained through the proposed </w:t>
      </w:r>
      <w:r w:rsidRPr="004860B1">
        <w:rPr>
          <w:rFonts w:ascii="Arial" w:hAnsi="Arial" w:cs="Arial"/>
          <w:sz w:val="22"/>
          <w:szCs w:val="22"/>
        </w:rPr>
        <w:t>pilot community-based inventory</w:t>
      </w:r>
      <w:r>
        <w:rPr>
          <w:rFonts w:ascii="Arial" w:hAnsi="Arial" w:cs="Arial"/>
          <w:sz w:val="22"/>
          <w:szCs w:val="22"/>
        </w:rPr>
        <w:t>ing</w:t>
      </w:r>
      <w:r w:rsidRPr="004860B1">
        <w:rPr>
          <w:rFonts w:ascii="Arial" w:hAnsi="Arial" w:cs="Arial"/>
          <w:sz w:val="22"/>
          <w:szCs w:val="22"/>
        </w:rPr>
        <w:t xml:space="preserve"> </w:t>
      </w:r>
      <w:r w:rsidRPr="004860B1">
        <w:rPr>
          <w:rFonts w:ascii="Arial" w:hAnsi="Arial" w:cs="Arial"/>
          <w:sz w:val="22"/>
          <w:szCs w:val="22"/>
        </w:rPr>
        <w:lastRenderedPageBreak/>
        <w:t xml:space="preserve">methodology in other provinces and districts of Lao People’s Democratic Republic. Furthermore, the materials developed within the framework of the project </w:t>
      </w:r>
      <w:proofErr w:type="gramStart"/>
      <w:r w:rsidRPr="004860B1">
        <w:rPr>
          <w:rFonts w:ascii="Arial" w:hAnsi="Arial" w:cs="Arial"/>
          <w:sz w:val="22"/>
          <w:szCs w:val="22"/>
        </w:rPr>
        <w:t>would be used</w:t>
      </w:r>
      <w:proofErr w:type="gramEnd"/>
      <w:r w:rsidRPr="004860B1">
        <w:rPr>
          <w:rFonts w:ascii="Arial" w:hAnsi="Arial" w:cs="Arial"/>
          <w:sz w:val="22"/>
          <w:szCs w:val="22"/>
        </w:rPr>
        <w:t xml:space="preserve"> in other parts of the country to develop </w:t>
      </w:r>
      <w:r>
        <w:rPr>
          <w:rFonts w:ascii="Arial" w:hAnsi="Arial" w:cs="Arial"/>
          <w:sz w:val="22"/>
          <w:szCs w:val="22"/>
        </w:rPr>
        <w:t xml:space="preserve">the </w:t>
      </w:r>
      <w:r w:rsidRPr="004860B1">
        <w:rPr>
          <w:rFonts w:ascii="Arial" w:hAnsi="Arial" w:cs="Arial"/>
          <w:sz w:val="22"/>
          <w:szCs w:val="22"/>
        </w:rPr>
        <w:t xml:space="preserve">capacities of community members in the inventorying process. </w:t>
      </w:r>
      <w:r w:rsidRPr="004860B1">
        <w:rPr>
          <w:rFonts w:ascii="Arial" w:hAnsi="Arial"/>
          <w:bCs/>
          <w:sz w:val="22"/>
          <w:szCs w:val="22"/>
        </w:rPr>
        <w:t xml:space="preserve">The request also highlights that the project could stimulate synergies with other </w:t>
      </w:r>
      <w:r>
        <w:rPr>
          <w:rFonts w:ascii="Arial" w:hAnsi="Arial"/>
          <w:bCs/>
          <w:sz w:val="22"/>
          <w:szCs w:val="22"/>
        </w:rPr>
        <w:t>civil society organizations</w:t>
      </w:r>
      <w:r w:rsidRPr="004860B1">
        <w:rPr>
          <w:rFonts w:ascii="Arial" w:hAnsi="Arial"/>
          <w:bCs/>
          <w:sz w:val="22"/>
          <w:szCs w:val="22"/>
        </w:rPr>
        <w:t xml:space="preserve">, institutes </w:t>
      </w:r>
      <w:r>
        <w:rPr>
          <w:rFonts w:ascii="Arial" w:hAnsi="Arial"/>
          <w:bCs/>
          <w:sz w:val="22"/>
          <w:szCs w:val="22"/>
        </w:rPr>
        <w:t>and</w:t>
      </w:r>
      <w:r w:rsidRPr="004860B1">
        <w:rPr>
          <w:rFonts w:ascii="Arial" w:hAnsi="Arial"/>
          <w:bCs/>
          <w:sz w:val="22"/>
          <w:szCs w:val="22"/>
        </w:rPr>
        <w:t xml:space="preserve"> international NGOs.</w:t>
      </w:r>
    </w:p>
    <w:p w:rsidR="005A5248" w:rsidRPr="004860B1" w:rsidRDefault="005A5248" w:rsidP="0022466A">
      <w:pPr>
        <w:pStyle w:val="ListParagraph"/>
        <w:numPr>
          <w:ilvl w:val="0"/>
          <w:numId w:val="14"/>
        </w:numPr>
        <w:spacing w:before="120" w:after="120" w:line="259" w:lineRule="auto"/>
        <w:ind w:left="567" w:hanging="567"/>
        <w:contextualSpacing w:val="0"/>
        <w:jc w:val="both"/>
        <w:rPr>
          <w:rFonts w:ascii="Arial" w:hAnsi="Arial" w:cs="Arial"/>
          <w:sz w:val="22"/>
          <w:szCs w:val="22"/>
        </w:rPr>
      </w:pPr>
      <w:r w:rsidRPr="004860B1">
        <w:rPr>
          <w:rFonts w:ascii="Arial" w:hAnsi="Arial" w:cs="Arial"/>
          <w:sz w:val="22"/>
          <w:szCs w:val="22"/>
          <w:u w:val="single"/>
        </w:rPr>
        <w:t>Approves</w:t>
      </w:r>
      <w:r w:rsidRPr="004860B1">
        <w:rPr>
          <w:rFonts w:ascii="Arial" w:hAnsi="Arial" w:cs="Arial"/>
          <w:sz w:val="22"/>
          <w:szCs w:val="22"/>
        </w:rPr>
        <w:t xml:space="preserve"> the International Assistance request from Lao People’s Democratic Republic for the project entitled </w:t>
      </w:r>
      <w:r w:rsidRPr="004860B1">
        <w:rPr>
          <w:rFonts w:ascii="Arial" w:hAnsi="Arial" w:cs="Arial"/>
          <w:b/>
          <w:sz w:val="22"/>
          <w:szCs w:val="22"/>
        </w:rPr>
        <w:t xml:space="preserve">Capacity </w:t>
      </w:r>
      <w:r>
        <w:rPr>
          <w:rFonts w:ascii="Arial" w:hAnsi="Arial" w:cs="Arial"/>
          <w:b/>
          <w:sz w:val="22"/>
          <w:szCs w:val="22"/>
        </w:rPr>
        <w:t>b</w:t>
      </w:r>
      <w:r w:rsidRPr="004860B1">
        <w:rPr>
          <w:rFonts w:ascii="Arial" w:hAnsi="Arial" w:cs="Arial"/>
          <w:b/>
          <w:sz w:val="22"/>
          <w:szCs w:val="22"/>
        </w:rPr>
        <w:t xml:space="preserve">uilding for </w:t>
      </w:r>
      <w:r>
        <w:rPr>
          <w:rFonts w:ascii="Arial" w:hAnsi="Arial" w:cs="Arial"/>
          <w:b/>
          <w:sz w:val="22"/>
          <w:szCs w:val="22"/>
        </w:rPr>
        <w:t>s</w:t>
      </w:r>
      <w:r w:rsidRPr="004860B1">
        <w:rPr>
          <w:rFonts w:ascii="Arial" w:hAnsi="Arial" w:cs="Arial"/>
          <w:b/>
          <w:sz w:val="22"/>
          <w:szCs w:val="22"/>
        </w:rPr>
        <w:t xml:space="preserve">afeguarding </w:t>
      </w:r>
      <w:r>
        <w:rPr>
          <w:rFonts w:ascii="Arial" w:hAnsi="Arial" w:cs="Arial"/>
          <w:b/>
          <w:sz w:val="22"/>
          <w:szCs w:val="22"/>
        </w:rPr>
        <w:t>i</w:t>
      </w:r>
      <w:r w:rsidRPr="004860B1">
        <w:rPr>
          <w:rFonts w:ascii="Arial" w:hAnsi="Arial" w:cs="Arial"/>
          <w:b/>
          <w:sz w:val="22"/>
          <w:szCs w:val="22"/>
        </w:rPr>
        <w:t xml:space="preserve">ntangible </w:t>
      </w:r>
      <w:r>
        <w:rPr>
          <w:rFonts w:ascii="Arial" w:hAnsi="Arial" w:cs="Arial"/>
          <w:b/>
          <w:sz w:val="22"/>
          <w:szCs w:val="22"/>
        </w:rPr>
        <w:t>c</w:t>
      </w:r>
      <w:r w:rsidRPr="004860B1">
        <w:rPr>
          <w:rFonts w:ascii="Arial" w:hAnsi="Arial" w:cs="Arial"/>
          <w:b/>
          <w:sz w:val="22"/>
          <w:szCs w:val="22"/>
        </w:rPr>
        <w:t xml:space="preserve">ultural </w:t>
      </w:r>
      <w:r>
        <w:rPr>
          <w:rFonts w:ascii="Arial" w:hAnsi="Arial" w:cs="Arial"/>
          <w:b/>
          <w:sz w:val="22"/>
          <w:szCs w:val="22"/>
        </w:rPr>
        <w:t>h</w:t>
      </w:r>
      <w:r w:rsidRPr="004860B1">
        <w:rPr>
          <w:rFonts w:ascii="Arial" w:hAnsi="Arial" w:cs="Arial"/>
          <w:b/>
          <w:sz w:val="22"/>
          <w:szCs w:val="22"/>
        </w:rPr>
        <w:t xml:space="preserve">eritage through creation of a community based ICH inventory for </w:t>
      </w:r>
      <w:proofErr w:type="spellStart"/>
      <w:r w:rsidRPr="004860B1">
        <w:rPr>
          <w:rFonts w:ascii="Arial" w:hAnsi="Arial" w:cs="Arial"/>
          <w:b/>
          <w:sz w:val="22"/>
          <w:szCs w:val="22"/>
        </w:rPr>
        <w:t>Luang</w:t>
      </w:r>
      <w:proofErr w:type="spellEnd"/>
      <w:r w:rsidRPr="004860B1">
        <w:rPr>
          <w:rFonts w:ascii="Arial" w:hAnsi="Arial" w:cs="Arial"/>
          <w:b/>
          <w:sz w:val="22"/>
          <w:szCs w:val="22"/>
        </w:rPr>
        <w:t xml:space="preserve"> </w:t>
      </w:r>
      <w:proofErr w:type="spellStart"/>
      <w:r w:rsidRPr="004860B1">
        <w:rPr>
          <w:rFonts w:ascii="Arial" w:hAnsi="Arial" w:cs="Arial"/>
          <w:b/>
          <w:sz w:val="22"/>
          <w:szCs w:val="22"/>
        </w:rPr>
        <w:t>Prabang</w:t>
      </w:r>
      <w:proofErr w:type="spellEnd"/>
      <w:r w:rsidRPr="004860B1">
        <w:rPr>
          <w:rFonts w:ascii="Arial" w:hAnsi="Arial" w:cs="Arial"/>
          <w:sz w:val="22"/>
          <w:szCs w:val="22"/>
        </w:rPr>
        <w:t xml:space="preserve"> and </w:t>
      </w:r>
      <w:r w:rsidRPr="004860B1">
        <w:rPr>
          <w:rFonts w:ascii="Arial" w:hAnsi="Arial" w:cs="Arial"/>
          <w:sz w:val="22"/>
          <w:szCs w:val="22"/>
          <w:u w:val="single"/>
        </w:rPr>
        <w:t>grants</w:t>
      </w:r>
      <w:r w:rsidRPr="004860B1">
        <w:rPr>
          <w:rFonts w:ascii="Arial" w:hAnsi="Arial" w:cs="Arial"/>
          <w:sz w:val="22"/>
          <w:szCs w:val="22"/>
        </w:rPr>
        <w:t xml:space="preserve"> the amount of US$99,886 to the State Party to this end;</w:t>
      </w:r>
    </w:p>
    <w:p w:rsidR="005A5248" w:rsidRPr="004860B1" w:rsidRDefault="005A5248" w:rsidP="0022466A">
      <w:pPr>
        <w:pStyle w:val="ListParagraph"/>
        <w:numPr>
          <w:ilvl w:val="0"/>
          <w:numId w:val="14"/>
        </w:numPr>
        <w:spacing w:before="120" w:after="120" w:line="259" w:lineRule="auto"/>
        <w:ind w:left="567" w:hanging="567"/>
        <w:contextualSpacing w:val="0"/>
        <w:jc w:val="both"/>
        <w:rPr>
          <w:rFonts w:ascii="Arial" w:eastAsia="SimSun" w:hAnsi="Arial" w:cs="Arial"/>
          <w:sz w:val="22"/>
          <w:szCs w:val="22"/>
          <w:u w:val="single"/>
        </w:rPr>
      </w:pPr>
      <w:r w:rsidRPr="004860B1">
        <w:rPr>
          <w:rFonts w:ascii="Arial" w:eastAsia="SimSun" w:hAnsi="Arial" w:cs="Arial"/>
          <w:sz w:val="22"/>
          <w:szCs w:val="22"/>
          <w:u w:val="single"/>
        </w:rPr>
        <w:t>Takes notes</w:t>
      </w:r>
      <w:r w:rsidRPr="004860B1">
        <w:rPr>
          <w:rFonts w:ascii="Arial" w:eastAsia="SimSun" w:hAnsi="Arial" w:cs="Arial"/>
          <w:sz w:val="22"/>
          <w:szCs w:val="22"/>
        </w:rPr>
        <w:t xml:space="preserve"> of the positive experience of the technical assistance provided to </w:t>
      </w:r>
      <w:r w:rsidRPr="004860B1">
        <w:rPr>
          <w:rFonts w:ascii="Arial" w:hAnsi="Arial" w:cs="Arial"/>
          <w:sz w:val="22"/>
          <w:szCs w:val="22"/>
        </w:rPr>
        <w:t>Lao People’s Democratic Republic</w:t>
      </w:r>
      <w:r w:rsidRPr="004860B1">
        <w:rPr>
          <w:rFonts w:ascii="Arial" w:eastAsia="SimSun" w:hAnsi="Arial" w:cs="Arial"/>
          <w:sz w:val="22"/>
          <w:szCs w:val="22"/>
        </w:rPr>
        <w:t xml:space="preserve"> in finalizing this request, and </w:t>
      </w:r>
      <w:r w:rsidRPr="006921B9">
        <w:rPr>
          <w:rFonts w:ascii="Arial" w:eastAsia="SimSun" w:hAnsi="Arial" w:cs="Arial"/>
          <w:sz w:val="22"/>
          <w:szCs w:val="22"/>
          <w:u w:val="single"/>
        </w:rPr>
        <w:t>invites</w:t>
      </w:r>
      <w:r w:rsidRPr="004860B1">
        <w:rPr>
          <w:rFonts w:ascii="Arial" w:eastAsia="SimSun" w:hAnsi="Arial" w:cs="Arial"/>
          <w:sz w:val="22"/>
          <w:szCs w:val="22"/>
        </w:rPr>
        <w:t xml:space="preserve"> the State Party to capitalize on the skills of the staff who directly benefited from this assistance;</w:t>
      </w:r>
    </w:p>
    <w:p w:rsidR="005A5248" w:rsidRPr="006921B9" w:rsidRDefault="005A5248" w:rsidP="0022466A">
      <w:pPr>
        <w:pStyle w:val="COMParaDecision"/>
        <w:numPr>
          <w:ilvl w:val="0"/>
          <w:numId w:val="14"/>
        </w:numPr>
        <w:spacing w:before="120"/>
        <w:ind w:left="567" w:hanging="567"/>
      </w:pPr>
      <w:r w:rsidRPr="004860B1">
        <w:t>Requests</w:t>
      </w:r>
      <w:r w:rsidRPr="004860B1">
        <w:rPr>
          <w:u w:val="none"/>
        </w:rPr>
        <w:t xml:space="preserve"> that the Secretariat reach an agreement with the requesting State Party on the technical details of the assistance, paying particular attention to ensuring that the work plan of the activities to be covered by the Intangible Cultural Heritage Fund is </w:t>
      </w:r>
      <w:r>
        <w:rPr>
          <w:u w:val="none"/>
        </w:rPr>
        <w:t>precise</w:t>
      </w:r>
      <w:r w:rsidRPr="004860B1">
        <w:rPr>
          <w:u w:val="none"/>
        </w:rPr>
        <w:t xml:space="preserve"> and specific enough to provide a sufficient justification of the expenditures</w:t>
      </w:r>
      <w:r>
        <w:rPr>
          <w:u w:val="none"/>
        </w:rPr>
        <w:t xml:space="preserve"> and to reflect the desired duration of the project</w:t>
      </w:r>
      <w:r w:rsidRPr="004860B1">
        <w:rPr>
          <w:u w:val="none"/>
        </w:rPr>
        <w:t>;</w:t>
      </w:r>
    </w:p>
    <w:p w:rsidR="005A5248" w:rsidRPr="004860B1" w:rsidRDefault="005A5248" w:rsidP="0022466A">
      <w:pPr>
        <w:pStyle w:val="COMParaDecision"/>
        <w:numPr>
          <w:ilvl w:val="0"/>
          <w:numId w:val="14"/>
        </w:numPr>
        <w:spacing w:before="120"/>
        <w:ind w:left="567" w:hanging="567"/>
      </w:pPr>
      <w:r>
        <w:rPr>
          <w:bCs/>
        </w:rPr>
        <w:t>Further r</w:t>
      </w:r>
      <w:r w:rsidRPr="00F50EF1">
        <w:rPr>
          <w:bCs/>
        </w:rPr>
        <w:t>equests</w:t>
      </w:r>
      <w:r w:rsidRPr="006921B9">
        <w:rPr>
          <w:bCs/>
          <w:u w:val="none"/>
        </w:rPr>
        <w:t xml:space="preserve"> that the submitting State work with the Secretariat at the earliest possible opportunity to clarify the budget breakdown and ensure that detailed information is included for all components of the project;</w:t>
      </w:r>
    </w:p>
    <w:p w:rsidR="005A5248" w:rsidRPr="005E0F23" w:rsidRDefault="005A5248" w:rsidP="0022466A">
      <w:pPr>
        <w:pStyle w:val="ListParagraph"/>
        <w:numPr>
          <w:ilvl w:val="0"/>
          <w:numId w:val="14"/>
        </w:numPr>
        <w:spacing w:before="120" w:after="120" w:line="259" w:lineRule="auto"/>
        <w:ind w:left="567" w:hanging="567"/>
        <w:contextualSpacing w:val="0"/>
        <w:jc w:val="both"/>
        <w:rPr>
          <w:rFonts w:ascii="Arial" w:hAnsi="Arial" w:cs="Arial"/>
          <w:sz w:val="22"/>
          <w:szCs w:val="22"/>
        </w:rPr>
      </w:pPr>
      <w:r w:rsidRPr="004860B1">
        <w:rPr>
          <w:rFonts w:ascii="Arial" w:hAnsi="Arial" w:cs="Arial"/>
          <w:sz w:val="22"/>
          <w:szCs w:val="22"/>
          <w:u w:val="single"/>
        </w:rPr>
        <w:t>Invites</w:t>
      </w:r>
      <w:r w:rsidRPr="004860B1">
        <w:rPr>
          <w:rFonts w:ascii="Arial" w:hAnsi="Arial" w:cs="Arial"/>
          <w:sz w:val="22"/>
          <w:szCs w:val="22"/>
        </w:rPr>
        <w:t xml:space="preserve"> the State Party to use Form ICH-04 Report when reporting on the use of the assistance provided.</w:t>
      </w:r>
    </w:p>
    <w:p w:rsidR="005A5248" w:rsidRPr="00B55E79" w:rsidRDefault="005A5248" w:rsidP="004B53E8">
      <w:pPr>
        <w:keepNext/>
        <w:spacing w:before="360" w:after="240"/>
        <w:jc w:val="both"/>
        <w:outlineLvl w:val="0"/>
        <w:rPr>
          <w:rFonts w:ascii="Arial" w:hAnsi="Arial" w:cs="Arial"/>
          <w:b/>
          <w:sz w:val="22"/>
        </w:rPr>
      </w:pPr>
      <w:r w:rsidRPr="00B55E79">
        <w:rPr>
          <w:rFonts w:ascii="Arial" w:hAnsi="Arial" w:cs="Arial"/>
          <w:b/>
          <w:sz w:val="22"/>
        </w:rPr>
        <w:t xml:space="preserve">DECISION 14.COM </w:t>
      </w:r>
      <w:r>
        <w:rPr>
          <w:rFonts w:ascii="Arial" w:hAnsi="Arial" w:cs="Arial"/>
          <w:b/>
          <w:sz w:val="22"/>
        </w:rPr>
        <w:t>2.BUR 5.4</w:t>
      </w:r>
    </w:p>
    <w:p w:rsidR="005A5248" w:rsidRPr="00B55E79" w:rsidRDefault="005A5248" w:rsidP="005A5248">
      <w:pPr>
        <w:keepNext/>
        <w:spacing w:before="120" w:after="120"/>
        <w:jc w:val="both"/>
        <w:rPr>
          <w:rFonts w:ascii="Arial" w:hAnsi="Arial" w:cs="Arial"/>
          <w:sz w:val="22"/>
          <w:szCs w:val="22"/>
        </w:rPr>
      </w:pPr>
      <w:r w:rsidRPr="00B55E79">
        <w:rPr>
          <w:rFonts w:ascii="Arial" w:hAnsi="Arial" w:cs="Arial"/>
          <w:sz w:val="22"/>
          <w:szCs w:val="22"/>
        </w:rPr>
        <w:t>The Bureau,</w:t>
      </w:r>
    </w:p>
    <w:p w:rsidR="005A5248" w:rsidRPr="00B55E79" w:rsidRDefault="005A5248" w:rsidP="0022466A">
      <w:pPr>
        <w:numPr>
          <w:ilvl w:val="0"/>
          <w:numId w:val="10"/>
        </w:numPr>
        <w:spacing w:before="120" w:after="120" w:line="259" w:lineRule="auto"/>
        <w:ind w:left="567" w:hanging="567"/>
        <w:jc w:val="both"/>
        <w:rPr>
          <w:rFonts w:ascii="Arial" w:eastAsia="DengXian" w:hAnsi="Arial" w:cs="Arial"/>
          <w:sz w:val="22"/>
          <w:szCs w:val="22"/>
          <w:lang w:eastAsia="zh-CN"/>
        </w:rPr>
      </w:pPr>
      <w:r w:rsidRPr="00B55E79">
        <w:rPr>
          <w:rFonts w:ascii="Arial" w:eastAsia="DengXian" w:hAnsi="Arial" w:cs="Arial"/>
          <w:sz w:val="22"/>
          <w:szCs w:val="22"/>
          <w:u w:val="single"/>
          <w:lang w:eastAsia="zh-CN"/>
        </w:rPr>
        <w:t>Recalling</w:t>
      </w:r>
      <w:r w:rsidRPr="00B55E79">
        <w:rPr>
          <w:rFonts w:ascii="Arial" w:eastAsia="DengXian" w:hAnsi="Arial" w:cs="Arial"/>
          <w:sz w:val="22"/>
          <w:szCs w:val="22"/>
          <w:lang w:eastAsia="zh-CN"/>
        </w:rPr>
        <w:t xml:space="preserve"> Article 23 of the Convention as well as Chapter I.4 of the Operational Directives relating to the eligibility and criteria of International Assistance requests,</w:t>
      </w:r>
    </w:p>
    <w:p w:rsidR="005A5248" w:rsidRPr="00B55E79" w:rsidRDefault="005A5248" w:rsidP="0022466A">
      <w:pPr>
        <w:numPr>
          <w:ilvl w:val="0"/>
          <w:numId w:val="10"/>
        </w:numPr>
        <w:spacing w:before="120" w:after="120" w:line="259" w:lineRule="auto"/>
        <w:ind w:left="567" w:hanging="567"/>
        <w:jc w:val="both"/>
        <w:rPr>
          <w:rFonts w:ascii="Arial" w:eastAsia="DengXian" w:hAnsi="Arial" w:cs="Arial"/>
          <w:sz w:val="22"/>
          <w:szCs w:val="22"/>
          <w:lang w:eastAsia="zh-CN"/>
        </w:rPr>
      </w:pPr>
      <w:r w:rsidRPr="00B55E79">
        <w:rPr>
          <w:rFonts w:ascii="Arial" w:eastAsia="DengXian" w:hAnsi="Arial" w:cs="Arial"/>
          <w:sz w:val="22"/>
          <w:szCs w:val="22"/>
          <w:u w:val="single"/>
          <w:lang w:eastAsia="zh-CN"/>
        </w:rPr>
        <w:t>Having examined</w:t>
      </w:r>
      <w:r w:rsidRPr="00B55E79">
        <w:rPr>
          <w:rFonts w:ascii="Arial" w:eastAsia="DengXian" w:hAnsi="Arial" w:cs="Arial"/>
          <w:sz w:val="22"/>
          <w:szCs w:val="22"/>
          <w:lang w:eastAsia="zh-CN"/>
        </w:rPr>
        <w:t xml:space="preserve"> Document LHE/19/14.COM </w:t>
      </w:r>
      <w:r>
        <w:rPr>
          <w:rFonts w:ascii="Arial" w:eastAsia="DengXian" w:hAnsi="Arial" w:cs="Arial"/>
          <w:sz w:val="22"/>
          <w:szCs w:val="22"/>
          <w:lang w:eastAsia="zh-CN"/>
        </w:rPr>
        <w:t>2.BUR/5</w:t>
      </w:r>
      <w:r w:rsidRPr="00B55E79">
        <w:rPr>
          <w:rFonts w:ascii="Arial" w:eastAsia="DengXian" w:hAnsi="Arial" w:cs="Arial"/>
          <w:sz w:val="22"/>
          <w:szCs w:val="22"/>
          <w:lang w:eastAsia="zh-CN"/>
        </w:rPr>
        <w:t xml:space="preserve"> as well as International Assistance request no. 015</w:t>
      </w:r>
      <w:r>
        <w:rPr>
          <w:rFonts w:ascii="Arial" w:eastAsia="DengXian" w:hAnsi="Arial" w:cs="Arial"/>
          <w:sz w:val="22"/>
          <w:szCs w:val="22"/>
          <w:lang w:eastAsia="zh-CN"/>
        </w:rPr>
        <w:t>28</w:t>
      </w:r>
      <w:r w:rsidRPr="00B55E79">
        <w:rPr>
          <w:rFonts w:ascii="Arial" w:eastAsia="DengXian" w:hAnsi="Arial" w:cs="Arial"/>
          <w:sz w:val="22"/>
          <w:szCs w:val="22"/>
          <w:lang w:eastAsia="zh-CN"/>
        </w:rPr>
        <w:t xml:space="preserve"> submitted by </w:t>
      </w:r>
      <w:r>
        <w:rPr>
          <w:rFonts w:ascii="Arial" w:eastAsia="DengXian" w:hAnsi="Arial" w:cs="Arial"/>
          <w:sz w:val="22"/>
          <w:szCs w:val="22"/>
          <w:lang w:eastAsia="zh-CN"/>
        </w:rPr>
        <w:t>Mauritania</w:t>
      </w:r>
      <w:r w:rsidRPr="00B55E79">
        <w:rPr>
          <w:rFonts w:ascii="Arial" w:eastAsia="DengXian" w:hAnsi="Arial" w:cs="Arial"/>
          <w:sz w:val="22"/>
          <w:szCs w:val="22"/>
          <w:lang w:eastAsia="zh-CN"/>
        </w:rPr>
        <w:t>,</w:t>
      </w:r>
    </w:p>
    <w:p w:rsidR="005A5248" w:rsidRPr="007231C7" w:rsidRDefault="005A5248" w:rsidP="0022466A">
      <w:pPr>
        <w:numPr>
          <w:ilvl w:val="0"/>
          <w:numId w:val="10"/>
        </w:numPr>
        <w:spacing w:before="120" w:after="120" w:line="259" w:lineRule="auto"/>
        <w:ind w:left="567" w:hanging="567"/>
        <w:jc w:val="both"/>
        <w:rPr>
          <w:rFonts w:ascii="Arial" w:eastAsia="DengXian" w:hAnsi="Arial" w:cs="Arial"/>
          <w:sz w:val="22"/>
          <w:szCs w:val="22"/>
          <w:lang w:eastAsia="zh-CN"/>
        </w:rPr>
      </w:pPr>
      <w:r w:rsidRPr="00B55E79">
        <w:rPr>
          <w:rFonts w:ascii="Arial" w:eastAsia="DengXian" w:hAnsi="Arial" w:cs="Arial"/>
          <w:sz w:val="22"/>
          <w:szCs w:val="22"/>
          <w:lang w:eastAsia="zh-CN"/>
        </w:rPr>
        <w:t xml:space="preserve">Takes note that </w:t>
      </w:r>
      <w:r>
        <w:rPr>
          <w:rFonts w:ascii="Arial" w:eastAsia="DengXian" w:hAnsi="Arial" w:cs="Arial"/>
          <w:sz w:val="22"/>
          <w:szCs w:val="22"/>
          <w:lang w:eastAsia="zh-CN"/>
        </w:rPr>
        <w:t>Mauritania</w:t>
      </w:r>
      <w:r w:rsidRPr="00B55E79">
        <w:rPr>
          <w:rFonts w:ascii="Arial" w:eastAsia="DengXian" w:hAnsi="Arial" w:cs="Arial"/>
          <w:sz w:val="22"/>
          <w:szCs w:val="22"/>
          <w:lang w:eastAsia="zh-CN"/>
        </w:rPr>
        <w:t xml:space="preserve"> has requested International Assistance for the project entitled </w:t>
      </w:r>
      <w:r w:rsidRPr="007D70C8">
        <w:rPr>
          <w:rFonts w:ascii="Arial" w:hAnsi="Arial" w:cs="Arial"/>
          <w:b/>
          <w:bCs/>
          <w:sz w:val="22"/>
          <w:szCs w:val="22"/>
          <w:lang w:val="en-US"/>
        </w:rPr>
        <w:t>National Oral Traditions (NOT), additional collection component</w:t>
      </w:r>
      <w:r w:rsidRPr="00B55E79">
        <w:rPr>
          <w:rFonts w:ascii="Arial" w:eastAsia="DengXian" w:hAnsi="Arial" w:cs="Arial"/>
          <w:bCs/>
          <w:sz w:val="22"/>
          <w:szCs w:val="22"/>
          <w:lang w:eastAsia="zh-CN"/>
        </w:rPr>
        <w:t>:</w:t>
      </w:r>
    </w:p>
    <w:p w:rsidR="005A5248" w:rsidRPr="00B55E79" w:rsidRDefault="005A5248" w:rsidP="005A5248">
      <w:pPr>
        <w:spacing w:before="120" w:after="120" w:line="259" w:lineRule="auto"/>
        <w:ind w:left="567"/>
        <w:jc w:val="both"/>
        <w:rPr>
          <w:rFonts w:ascii="Arial" w:eastAsia="DengXian" w:hAnsi="Arial" w:cs="Arial"/>
          <w:sz w:val="22"/>
          <w:szCs w:val="22"/>
          <w:lang w:eastAsia="zh-CN"/>
        </w:rPr>
      </w:pPr>
      <w:r w:rsidRPr="008D4955">
        <w:rPr>
          <w:rFonts w:ascii="Arial" w:hAnsi="Arial" w:cs="Arial"/>
          <w:sz w:val="22"/>
          <w:szCs w:val="22"/>
        </w:rPr>
        <w:t xml:space="preserve">The proposed six-month project is an additional component of the National Oral Traditions (NOT) project, </w:t>
      </w:r>
      <w:r>
        <w:rPr>
          <w:rFonts w:ascii="Arial" w:hAnsi="Arial" w:cs="Arial"/>
          <w:sz w:val="22"/>
          <w:szCs w:val="22"/>
        </w:rPr>
        <w:t>to</w:t>
      </w:r>
      <w:r w:rsidRPr="008D4955">
        <w:rPr>
          <w:rFonts w:ascii="Arial" w:hAnsi="Arial" w:cs="Arial"/>
          <w:sz w:val="22"/>
          <w:szCs w:val="22"/>
        </w:rPr>
        <w:t xml:space="preserve"> </w:t>
      </w:r>
      <w:proofErr w:type="gramStart"/>
      <w:r w:rsidRPr="008D4955">
        <w:rPr>
          <w:rFonts w:ascii="Arial" w:hAnsi="Arial" w:cs="Arial"/>
          <w:sz w:val="22"/>
          <w:szCs w:val="22"/>
        </w:rPr>
        <w:t>be implemented</w:t>
      </w:r>
      <w:proofErr w:type="gramEnd"/>
      <w:r w:rsidRPr="008D4955">
        <w:rPr>
          <w:rFonts w:ascii="Arial" w:hAnsi="Arial" w:cs="Arial"/>
          <w:sz w:val="22"/>
          <w:szCs w:val="22"/>
        </w:rPr>
        <w:t xml:space="preserve"> by the Mauritanian Institute for Research and Training in Heritage and Culture (IMRFPC). The project was set up in 2015 to safeguard and enhance the sound corpus of the IMRFPC. Despite the high value of the corpus of oral traditions housed at the IMRFPC, it is not very representative of the country’s regions. This project is thus aimed at conducting an additional campaign to collect oral traditions from communities not originally targeted, giving priority to groups whose heritage </w:t>
      </w:r>
      <w:r w:rsidRPr="00806CA5">
        <w:rPr>
          <w:rFonts w:ascii="Arial" w:hAnsi="Arial" w:cs="Arial"/>
          <w:sz w:val="22"/>
          <w:szCs w:val="22"/>
        </w:rPr>
        <w:t>is absent from written tradition, with the overall objective of supporting the safeguarding of local oral traditions through documentation, data collection and capacity building. Specifically, the project proposes to train resource persons from within the communities, prioritize the safeguarding of oral traditions at risk, correct a geographical and linguistic imbalance in previous collections, update the NOT project database and website, improve the technical and scientific skills of selected individuals and involve local</w:t>
      </w:r>
      <w:r w:rsidRPr="008D4955">
        <w:rPr>
          <w:rFonts w:ascii="Arial" w:hAnsi="Arial" w:cs="Arial"/>
          <w:sz w:val="22"/>
          <w:szCs w:val="22"/>
        </w:rPr>
        <w:t xml:space="preserve"> associations and community representatives in safeguarding living heritage. At the end of this additional component, the project would thus make a more comprehensive, representative corpus of oral traditions from different regions and communities of Mauritania available to the public</w:t>
      </w:r>
      <w:r>
        <w:rPr>
          <w:rFonts w:ascii="Arial" w:hAnsi="Arial" w:cs="Arial"/>
          <w:sz w:val="22"/>
          <w:szCs w:val="22"/>
        </w:rPr>
        <w:t>.</w:t>
      </w:r>
    </w:p>
    <w:p w:rsidR="005A5248" w:rsidRPr="002D0DB0" w:rsidRDefault="005A5248" w:rsidP="0022466A">
      <w:pPr>
        <w:pStyle w:val="COMParaDecision"/>
        <w:numPr>
          <w:ilvl w:val="0"/>
          <w:numId w:val="10"/>
        </w:numPr>
        <w:spacing w:before="120"/>
        <w:ind w:left="567" w:hanging="567"/>
        <w:rPr>
          <w:u w:val="none"/>
          <w:lang w:val="en-US"/>
        </w:rPr>
      </w:pPr>
      <w:r w:rsidRPr="002D0DB0">
        <w:rPr>
          <w:lang w:val="en-US"/>
        </w:rPr>
        <w:lastRenderedPageBreak/>
        <w:t>Further takes note</w:t>
      </w:r>
      <w:r w:rsidRPr="002D0DB0">
        <w:rPr>
          <w:u w:val="none"/>
          <w:lang w:val="en-US"/>
        </w:rPr>
        <w:t xml:space="preserve"> that this assistance is to support a project implemented at the local level, in accordance with Article 20 (c) of the Convention, and that it takes the form of the </w:t>
      </w:r>
      <w:r w:rsidRPr="002D0DB0">
        <w:rPr>
          <w:b/>
          <w:bCs/>
          <w:u w:val="none"/>
          <w:lang w:val="en-US"/>
        </w:rPr>
        <w:t>provision of a grant</w:t>
      </w:r>
      <w:r w:rsidRPr="002D0DB0">
        <w:rPr>
          <w:u w:val="none"/>
          <w:lang w:val="en-US"/>
        </w:rPr>
        <w:t>, pursuant to Article 21 (g) of the Convention;</w:t>
      </w:r>
    </w:p>
    <w:p w:rsidR="005A5248" w:rsidRPr="002D0DB0" w:rsidRDefault="005A5248" w:rsidP="0022466A">
      <w:pPr>
        <w:pStyle w:val="ListParagraph"/>
        <w:numPr>
          <w:ilvl w:val="0"/>
          <w:numId w:val="10"/>
        </w:numPr>
        <w:spacing w:before="120" w:after="120" w:line="259" w:lineRule="auto"/>
        <w:ind w:left="567" w:hanging="567"/>
        <w:contextualSpacing w:val="0"/>
        <w:jc w:val="both"/>
        <w:rPr>
          <w:rFonts w:ascii="Arial" w:hAnsi="Arial" w:cs="Arial"/>
          <w:color w:val="000000"/>
          <w:sz w:val="22"/>
          <w:szCs w:val="22"/>
          <w:lang w:val="en-US"/>
        </w:rPr>
      </w:pPr>
      <w:r w:rsidRPr="002D0DB0">
        <w:rPr>
          <w:rFonts w:ascii="Arial" w:hAnsi="Arial" w:cs="Arial"/>
          <w:sz w:val="22"/>
          <w:szCs w:val="22"/>
          <w:u w:val="single"/>
          <w:lang w:val="en-US"/>
        </w:rPr>
        <w:t>Also takes note</w:t>
      </w:r>
      <w:r w:rsidRPr="002D0DB0">
        <w:rPr>
          <w:rFonts w:ascii="Arial" w:hAnsi="Arial" w:cs="Arial"/>
          <w:sz w:val="22"/>
          <w:szCs w:val="22"/>
          <w:lang w:val="en-US"/>
        </w:rPr>
        <w:t xml:space="preserve"> that Mauritania has requested assistance in the amount of US$90</w:t>
      </w:r>
      <w:r>
        <w:rPr>
          <w:rFonts w:ascii="Arial" w:hAnsi="Arial" w:cs="Arial"/>
          <w:sz w:val="22"/>
          <w:szCs w:val="22"/>
          <w:lang w:val="en-US"/>
        </w:rPr>
        <w:t>,</w:t>
      </w:r>
      <w:r w:rsidRPr="002D0DB0">
        <w:rPr>
          <w:rFonts w:ascii="Arial" w:hAnsi="Arial" w:cs="Arial"/>
          <w:sz w:val="22"/>
          <w:szCs w:val="22"/>
          <w:lang w:val="en-US"/>
        </w:rPr>
        <w:t xml:space="preserve">562 from the Intangible Cultural Heritage </w:t>
      </w:r>
      <w:r w:rsidRPr="002D0DB0">
        <w:rPr>
          <w:rFonts w:ascii="Arial" w:hAnsi="Arial" w:cs="Arial"/>
          <w:color w:val="000000"/>
          <w:sz w:val="22"/>
          <w:szCs w:val="22"/>
          <w:lang w:val="en-US"/>
        </w:rPr>
        <w:t>Fund for the implementation of this project;</w:t>
      </w:r>
    </w:p>
    <w:p w:rsidR="005A5248" w:rsidRDefault="005A5248" w:rsidP="0022466A">
      <w:pPr>
        <w:pStyle w:val="ListParagraph"/>
        <w:numPr>
          <w:ilvl w:val="0"/>
          <w:numId w:val="10"/>
        </w:numPr>
        <w:spacing w:before="120" w:after="120" w:line="259" w:lineRule="auto"/>
        <w:ind w:left="567" w:hanging="567"/>
        <w:contextualSpacing w:val="0"/>
        <w:jc w:val="both"/>
        <w:rPr>
          <w:rFonts w:ascii="Arial" w:hAnsi="Arial" w:cs="Arial"/>
          <w:sz w:val="22"/>
          <w:szCs w:val="22"/>
          <w:lang w:val="en-US"/>
        </w:rPr>
      </w:pPr>
      <w:r w:rsidRPr="002D0DB0">
        <w:rPr>
          <w:rFonts w:ascii="Arial" w:hAnsi="Arial" w:cs="Arial"/>
          <w:sz w:val="22"/>
          <w:szCs w:val="22"/>
          <w:u w:val="single"/>
          <w:lang w:val="en-US"/>
        </w:rPr>
        <w:t>Decides</w:t>
      </w:r>
      <w:r w:rsidRPr="002D0DB0">
        <w:rPr>
          <w:rFonts w:ascii="Arial" w:hAnsi="Arial" w:cs="Arial"/>
          <w:sz w:val="22"/>
          <w:szCs w:val="22"/>
          <w:lang w:val="en-US"/>
        </w:rPr>
        <w:t xml:space="preserve"> that, from the information provided in file no. 01528, the request responds as follows to the criteria for granting International Assistance given in paragraphs 10 and 12 of the Operational Directives:</w:t>
      </w:r>
    </w:p>
    <w:p w:rsidR="005A5248" w:rsidRPr="00806CA5" w:rsidRDefault="005A5248" w:rsidP="005A5248">
      <w:pPr>
        <w:pStyle w:val="ListParagraph"/>
        <w:spacing w:before="120" w:after="120"/>
        <w:ind w:left="567"/>
        <w:contextualSpacing w:val="0"/>
        <w:jc w:val="both"/>
        <w:rPr>
          <w:rFonts w:ascii="Arial" w:hAnsi="Arial" w:cs="Arial"/>
          <w:sz w:val="22"/>
          <w:szCs w:val="22"/>
          <w:lang w:val="en-US"/>
        </w:rPr>
      </w:pPr>
      <w:r w:rsidRPr="002D0DB0">
        <w:rPr>
          <w:rFonts w:ascii="Arial" w:hAnsi="Arial" w:cs="Arial"/>
          <w:b/>
          <w:sz w:val="22"/>
          <w:szCs w:val="22"/>
          <w:lang w:val="en-US"/>
        </w:rPr>
        <w:t>Criterion A.1</w:t>
      </w:r>
      <w:r w:rsidRPr="002D0DB0">
        <w:rPr>
          <w:rFonts w:ascii="Arial" w:hAnsi="Arial" w:cs="Arial"/>
          <w:sz w:val="22"/>
          <w:szCs w:val="22"/>
          <w:lang w:val="en-US"/>
        </w:rPr>
        <w:t xml:space="preserve">: The request </w:t>
      </w:r>
      <w:r>
        <w:rPr>
          <w:rFonts w:ascii="Arial" w:hAnsi="Arial" w:cs="Arial"/>
          <w:sz w:val="22"/>
          <w:szCs w:val="22"/>
          <w:lang w:val="en-US"/>
        </w:rPr>
        <w:t xml:space="preserve">was prepared based on </w:t>
      </w:r>
      <w:r w:rsidRPr="002D0DB0">
        <w:rPr>
          <w:rFonts w:ascii="Arial" w:hAnsi="Arial" w:cs="Arial"/>
          <w:sz w:val="22"/>
          <w:szCs w:val="22"/>
          <w:lang w:val="en-US"/>
        </w:rPr>
        <w:t xml:space="preserve">consultations </w:t>
      </w:r>
      <w:r>
        <w:rPr>
          <w:rFonts w:ascii="Arial" w:hAnsi="Arial" w:cs="Arial"/>
          <w:sz w:val="22"/>
          <w:szCs w:val="22"/>
          <w:lang w:val="en-US"/>
        </w:rPr>
        <w:t xml:space="preserve">with </w:t>
      </w:r>
      <w:r w:rsidRPr="002D0DB0">
        <w:rPr>
          <w:rFonts w:ascii="Arial" w:hAnsi="Arial" w:cs="Arial"/>
          <w:sz w:val="22"/>
          <w:szCs w:val="22"/>
          <w:lang w:val="en-US"/>
        </w:rPr>
        <w:t xml:space="preserve">and </w:t>
      </w:r>
      <w:r>
        <w:rPr>
          <w:rFonts w:ascii="Arial" w:hAnsi="Arial" w:cs="Arial"/>
          <w:sz w:val="22"/>
          <w:szCs w:val="22"/>
          <w:lang w:val="en-US"/>
        </w:rPr>
        <w:t xml:space="preserve">the </w:t>
      </w:r>
      <w:r w:rsidRPr="002D0DB0">
        <w:rPr>
          <w:rFonts w:ascii="Arial" w:hAnsi="Arial" w:cs="Arial"/>
          <w:sz w:val="22"/>
          <w:szCs w:val="22"/>
          <w:lang w:val="en-US"/>
        </w:rPr>
        <w:t xml:space="preserve">involvement of communities from the regions </w:t>
      </w:r>
      <w:proofErr w:type="spellStart"/>
      <w:r w:rsidRPr="002D0DB0">
        <w:rPr>
          <w:rFonts w:ascii="Arial" w:hAnsi="Arial" w:cs="Arial"/>
          <w:sz w:val="22"/>
          <w:szCs w:val="22"/>
          <w:lang w:val="en-US"/>
        </w:rPr>
        <w:t>Hodh</w:t>
      </w:r>
      <w:proofErr w:type="spellEnd"/>
      <w:r w:rsidRPr="002D0DB0">
        <w:rPr>
          <w:rFonts w:ascii="Arial" w:hAnsi="Arial" w:cs="Arial"/>
          <w:sz w:val="22"/>
          <w:szCs w:val="22"/>
          <w:lang w:val="en-US"/>
        </w:rPr>
        <w:t xml:space="preserve"> </w:t>
      </w:r>
      <w:proofErr w:type="spellStart"/>
      <w:r w:rsidRPr="002D0DB0">
        <w:rPr>
          <w:rFonts w:ascii="Arial" w:hAnsi="Arial" w:cs="Arial"/>
          <w:sz w:val="22"/>
          <w:szCs w:val="22"/>
          <w:lang w:val="en-US"/>
        </w:rPr>
        <w:t>Chargui</w:t>
      </w:r>
      <w:proofErr w:type="spellEnd"/>
      <w:r w:rsidRPr="002D0DB0">
        <w:rPr>
          <w:rFonts w:ascii="Arial" w:hAnsi="Arial" w:cs="Arial"/>
          <w:sz w:val="22"/>
          <w:szCs w:val="22"/>
          <w:lang w:val="en-US"/>
        </w:rPr>
        <w:t xml:space="preserve">, </w:t>
      </w:r>
      <w:proofErr w:type="spellStart"/>
      <w:r w:rsidRPr="002D0DB0">
        <w:rPr>
          <w:rFonts w:ascii="Arial" w:hAnsi="Arial" w:cs="Arial"/>
          <w:sz w:val="22"/>
          <w:szCs w:val="22"/>
          <w:lang w:val="en-US"/>
        </w:rPr>
        <w:t>Hodh</w:t>
      </w:r>
      <w:proofErr w:type="spellEnd"/>
      <w:r w:rsidRPr="002D0DB0">
        <w:rPr>
          <w:rFonts w:ascii="Arial" w:hAnsi="Arial" w:cs="Arial"/>
          <w:sz w:val="22"/>
          <w:szCs w:val="22"/>
          <w:lang w:val="en-US"/>
        </w:rPr>
        <w:t xml:space="preserve"> </w:t>
      </w:r>
      <w:r>
        <w:rPr>
          <w:rFonts w:ascii="Arial" w:hAnsi="Arial" w:cs="Arial"/>
          <w:sz w:val="22"/>
          <w:szCs w:val="22"/>
          <w:lang w:val="en-US"/>
        </w:rPr>
        <w:t xml:space="preserve">Al </w:t>
      </w:r>
      <w:proofErr w:type="spellStart"/>
      <w:r w:rsidRPr="002D0DB0">
        <w:rPr>
          <w:rFonts w:ascii="Arial" w:hAnsi="Arial" w:cs="Arial"/>
          <w:sz w:val="22"/>
          <w:szCs w:val="22"/>
          <w:lang w:val="en-US"/>
        </w:rPr>
        <w:t>Gharbi</w:t>
      </w:r>
      <w:proofErr w:type="spellEnd"/>
      <w:r w:rsidRPr="002D0DB0">
        <w:rPr>
          <w:rFonts w:ascii="Arial" w:hAnsi="Arial" w:cs="Arial"/>
          <w:sz w:val="22"/>
          <w:szCs w:val="22"/>
          <w:lang w:val="en-US"/>
        </w:rPr>
        <w:t xml:space="preserve">, </w:t>
      </w:r>
      <w:proofErr w:type="spellStart"/>
      <w:r w:rsidRPr="002D0DB0">
        <w:rPr>
          <w:rFonts w:ascii="Arial" w:hAnsi="Arial" w:cs="Arial"/>
          <w:sz w:val="22"/>
          <w:szCs w:val="22"/>
          <w:lang w:val="en-US"/>
        </w:rPr>
        <w:t>Assaba</w:t>
      </w:r>
      <w:proofErr w:type="spellEnd"/>
      <w:r w:rsidRPr="002D0DB0">
        <w:rPr>
          <w:rFonts w:ascii="Arial" w:hAnsi="Arial" w:cs="Arial"/>
          <w:sz w:val="22"/>
          <w:szCs w:val="22"/>
          <w:lang w:val="en-US"/>
        </w:rPr>
        <w:t xml:space="preserve">, </w:t>
      </w:r>
      <w:proofErr w:type="spellStart"/>
      <w:r w:rsidRPr="002D0DB0">
        <w:rPr>
          <w:rFonts w:ascii="Arial" w:hAnsi="Arial" w:cs="Arial"/>
          <w:sz w:val="22"/>
          <w:szCs w:val="22"/>
          <w:lang w:val="en-US"/>
        </w:rPr>
        <w:t>Trarza</w:t>
      </w:r>
      <w:proofErr w:type="spellEnd"/>
      <w:r w:rsidRPr="002D0DB0">
        <w:rPr>
          <w:rFonts w:ascii="Arial" w:hAnsi="Arial" w:cs="Arial"/>
          <w:sz w:val="22"/>
          <w:szCs w:val="22"/>
          <w:lang w:val="en-US"/>
        </w:rPr>
        <w:t xml:space="preserve">, </w:t>
      </w:r>
      <w:proofErr w:type="spellStart"/>
      <w:r w:rsidRPr="00806CA5">
        <w:rPr>
          <w:rFonts w:ascii="Arial" w:hAnsi="Arial" w:cs="Arial"/>
          <w:sz w:val="22"/>
          <w:szCs w:val="22"/>
          <w:lang w:val="en-US"/>
        </w:rPr>
        <w:t>Guidimakha</w:t>
      </w:r>
      <w:proofErr w:type="spellEnd"/>
      <w:r w:rsidRPr="00806CA5">
        <w:rPr>
          <w:rFonts w:ascii="Arial" w:hAnsi="Arial" w:cs="Arial"/>
          <w:sz w:val="22"/>
          <w:szCs w:val="22"/>
          <w:lang w:val="en-US"/>
        </w:rPr>
        <w:t xml:space="preserve">, </w:t>
      </w:r>
      <w:proofErr w:type="spellStart"/>
      <w:r w:rsidRPr="00806CA5">
        <w:rPr>
          <w:rFonts w:ascii="Arial" w:hAnsi="Arial" w:cs="Arial"/>
          <w:sz w:val="22"/>
          <w:szCs w:val="22"/>
          <w:lang w:val="en-US"/>
        </w:rPr>
        <w:t>Tagant</w:t>
      </w:r>
      <w:proofErr w:type="spellEnd"/>
      <w:r w:rsidRPr="00806CA5">
        <w:rPr>
          <w:rFonts w:ascii="Arial" w:hAnsi="Arial" w:cs="Arial"/>
          <w:sz w:val="22"/>
          <w:szCs w:val="22"/>
          <w:lang w:val="en-US"/>
        </w:rPr>
        <w:t xml:space="preserve"> and </w:t>
      </w:r>
      <w:proofErr w:type="spellStart"/>
      <w:r w:rsidRPr="00806CA5">
        <w:rPr>
          <w:rFonts w:ascii="Arial" w:hAnsi="Arial" w:cs="Arial"/>
          <w:sz w:val="22"/>
          <w:szCs w:val="22"/>
          <w:lang w:val="en-US"/>
        </w:rPr>
        <w:t>Tiris-Zemmour</w:t>
      </w:r>
      <w:proofErr w:type="spellEnd"/>
      <w:r w:rsidRPr="00806CA5">
        <w:rPr>
          <w:rFonts w:ascii="Arial" w:hAnsi="Arial" w:cs="Arial"/>
          <w:sz w:val="22"/>
          <w:szCs w:val="22"/>
          <w:lang w:val="en-US"/>
        </w:rPr>
        <w:t xml:space="preserve"> in Mauritania, who will be the primary beneficiaries of the project. The project foresees that the communities concerned will designate the resource persons themselves, who </w:t>
      </w:r>
      <w:proofErr w:type="gramStart"/>
      <w:r w:rsidRPr="00806CA5">
        <w:rPr>
          <w:rFonts w:ascii="Arial" w:hAnsi="Arial" w:cs="Arial"/>
          <w:sz w:val="22"/>
          <w:szCs w:val="22"/>
          <w:lang w:val="en-US"/>
        </w:rPr>
        <w:t>will be trained</w:t>
      </w:r>
      <w:proofErr w:type="gramEnd"/>
      <w:r w:rsidRPr="00806CA5">
        <w:rPr>
          <w:rFonts w:ascii="Arial" w:hAnsi="Arial" w:cs="Arial"/>
          <w:sz w:val="22"/>
          <w:szCs w:val="22"/>
          <w:lang w:val="en-US"/>
        </w:rPr>
        <w:t xml:space="preserve"> to support the collection of data on oral traditions at the local level and ensure that the project contributes to efficient community-based safeguarding of living heritage.</w:t>
      </w:r>
    </w:p>
    <w:p w:rsidR="005A5248" w:rsidRPr="00806CA5" w:rsidRDefault="005A5248" w:rsidP="005A5248">
      <w:pPr>
        <w:pStyle w:val="ListParagraph"/>
        <w:spacing w:before="120" w:after="120"/>
        <w:ind w:left="567"/>
        <w:contextualSpacing w:val="0"/>
        <w:jc w:val="both"/>
        <w:rPr>
          <w:rFonts w:ascii="Arial" w:hAnsi="Arial" w:cs="Arial"/>
          <w:sz w:val="22"/>
          <w:szCs w:val="22"/>
          <w:lang w:val="en-US"/>
        </w:rPr>
      </w:pPr>
      <w:r w:rsidRPr="00806CA5">
        <w:rPr>
          <w:rFonts w:ascii="Arial" w:hAnsi="Arial" w:cs="Arial"/>
          <w:b/>
          <w:sz w:val="22"/>
          <w:szCs w:val="22"/>
          <w:lang w:val="en-US"/>
        </w:rPr>
        <w:t>Criterion A.2</w:t>
      </w:r>
      <w:r w:rsidRPr="00806CA5">
        <w:rPr>
          <w:rFonts w:ascii="Arial" w:hAnsi="Arial" w:cs="Arial"/>
          <w:sz w:val="22"/>
          <w:szCs w:val="22"/>
          <w:lang w:val="en-US"/>
        </w:rPr>
        <w:t>: The budget generally corresponds to the planned activities throughout the request, with sufficient detail provided, and the overall amount is appropriate.</w:t>
      </w:r>
    </w:p>
    <w:p w:rsidR="005A5248" w:rsidRPr="00806CA5" w:rsidRDefault="005A5248" w:rsidP="005A5248">
      <w:pPr>
        <w:pStyle w:val="ListParagraph"/>
        <w:spacing w:before="120" w:after="120"/>
        <w:ind w:left="567"/>
        <w:contextualSpacing w:val="0"/>
        <w:jc w:val="both"/>
        <w:rPr>
          <w:rFonts w:ascii="Arial" w:hAnsi="Arial" w:cs="Arial"/>
          <w:sz w:val="22"/>
          <w:szCs w:val="22"/>
          <w:lang w:val="en-US"/>
        </w:rPr>
      </w:pPr>
      <w:r w:rsidRPr="00806CA5">
        <w:rPr>
          <w:rFonts w:ascii="Arial" w:hAnsi="Arial" w:cs="Arial"/>
          <w:b/>
          <w:sz w:val="22"/>
          <w:szCs w:val="22"/>
          <w:lang w:val="en-US"/>
        </w:rPr>
        <w:t>Criterion A.3</w:t>
      </w:r>
      <w:r w:rsidRPr="00806CA5">
        <w:rPr>
          <w:rFonts w:ascii="Arial" w:hAnsi="Arial" w:cs="Arial"/>
          <w:sz w:val="22"/>
          <w:szCs w:val="22"/>
          <w:lang w:val="en-US"/>
        </w:rPr>
        <w:t xml:space="preserve">: The activities are </w:t>
      </w:r>
      <w:proofErr w:type="gramStart"/>
      <w:r w:rsidRPr="00806CA5">
        <w:rPr>
          <w:rFonts w:ascii="Arial" w:hAnsi="Arial" w:cs="Arial"/>
          <w:sz w:val="22"/>
          <w:szCs w:val="22"/>
          <w:lang w:val="en-US"/>
        </w:rPr>
        <w:t>well-designed</w:t>
      </w:r>
      <w:proofErr w:type="gramEnd"/>
      <w:r w:rsidRPr="00806CA5">
        <w:rPr>
          <w:rFonts w:ascii="Arial" w:hAnsi="Arial" w:cs="Arial"/>
          <w:sz w:val="22"/>
          <w:szCs w:val="22"/>
          <w:lang w:val="en-US"/>
        </w:rPr>
        <w:t xml:space="preserve"> and feasible in relation to the timeframe proposed and include training, field missions and different stages of data collection and processing such as sound treatment, filing, cataloguing and the updating of a dedicated data base and website. </w:t>
      </w:r>
      <w:r w:rsidRPr="00806CA5">
        <w:rPr>
          <w:rFonts w:ascii="Arial" w:hAnsi="Arial" w:cs="Arial"/>
          <w:sz w:val="22"/>
          <w:szCs w:val="22"/>
        </w:rPr>
        <w:t xml:space="preserve">Each activity is clearly identified and corresponds to the objectives and expected results outlined in the request. </w:t>
      </w:r>
      <w:r w:rsidRPr="00806CA5">
        <w:rPr>
          <w:rFonts w:ascii="Arial" w:hAnsi="Arial" w:cs="Arial"/>
          <w:sz w:val="22"/>
          <w:szCs w:val="22"/>
          <w:lang w:val="en-US"/>
        </w:rPr>
        <w:t>The attention paid to the linguistic specificity of the project is noteworthy as the request foresees the inclusion of a supervisor for each of the three languages of the pilot communities, to support community-based inventorying.</w:t>
      </w:r>
    </w:p>
    <w:p w:rsidR="005A5248" w:rsidRPr="00806CA5" w:rsidRDefault="005A5248" w:rsidP="005A5248">
      <w:pPr>
        <w:pStyle w:val="ListParagraph"/>
        <w:spacing w:before="120" w:after="120"/>
        <w:ind w:left="567"/>
        <w:contextualSpacing w:val="0"/>
        <w:jc w:val="both"/>
        <w:rPr>
          <w:rFonts w:ascii="Arial" w:hAnsi="Arial" w:cs="Arial"/>
          <w:sz w:val="22"/>
          <w:szCs w:val="22"/>
          <w:lang w:val="en-US"/>
        </w:rPr>
      </w:pPr>
      <w:r w:rsidRPr="00806CA5">
        <w:rPr>
          <w:rFonts w:ascii="Arial" w:hAnsi="Arial" w:cs="Arial"/>
          <w:b/>
          <w:sz w:val="22"/>
          <w:szCs w:val="22"/>
          <w:lang w:val="en-US"/>
        </w:rPr>
        <w:t>Criterion A.4</w:t>
      </w:r>
      <w:r w:rsidRPr="00806CA5">
        <w:rPr>
          <w:rFonts w:ascii="Arial" w:hAnsi="Arial" w:cs="Arial"/>
          <w:sz w:val="22"/>
          <w:szCs w:val="22"/>
          <w:lang w:val="en-US"/>
        </w:rPr>
        <w:t xml:space="preserve">: The project may have lasting results as it could also encourage similar initiatives for the safeguarding of oral traditions in other regions of Mauritania. Moreover, communities may benefit from the work of the archiving units to </w:t>
      </w:r>
      <w:proofErr w:type="gramStart"/>
      <w:r w:rsidRPr="00806CA5">
        <w:rPr>
          <w:rFonts w:ascii="Arial" w:hAnsi="Arial" w:cs="Arial"/>
          <w:sz w:val="22"/>
          <w:szCs w:val="22"/>
          <w:lang w:val="en-US"/>
        </w:rPr>
        <w:t>be established</w:t>
      </w:r>
      <w:proofErr w:type="gramEnd"/>
      <w:r w:rsidRPr="00806CA5">
        <w:rPr>
          <w:rFonts w:ascii="Arial" w:hAnsi="Arial" w:cs="Arial"/>
          <w:sz w:val="22"/>
          <w:szCs w:val="22"/>
          <w:lang w:val="en-US"/>
        </w:rPr>
        <w:t xml:space="preserve"> under the project in the regions concerned even after the completion of the project.</w:t>
      </w:r>
    </w:p>
    <w:p w:rsidR="005A5248" w:rsidRPr="00806CA5" w:rsidRDefault="005A5248" w:rsidP="005A5248">
      <w:pPr>
        <w:pStyle w:val="ListParagraph"/>
        <w:spacing w:before="120" w:after="120"/>
        <w:ind w:left="567"/>
        <w:contextualSpacing w:val="0"/>
        <w:jc w:val="both"/>
        <w:rPr>
          <w:rFonts w:ascii="Arial" w:hAnsi="Arial" w:cs="Arial"/>
          <w:sz w:val="22"/>
          <w:szCs w:val="22"/>
          <w:lang w:val="en-US"/>
        </w:rPr>
      </w:pPr>
      <w:r w:rsidRPr="00806CA5">
        <w:rPr>
          <w:rFonts w:ascii="Arial" w:hAnsi="Arial" w:cs="Arial"/>
          <w:b/>
          <w:sz w:val="22"/>
          <w:szCs w:val="22"/>
          <w:lang w:val="en-US"/>
        </w:rPr>
        <w:t>Criterion A.5</w:t>
      </w:r>
      <w:r w:rsidRPr="00806CA5">
        <w:rPr>
          <w:rFonts w:ascii="Arial" w:hAnsi="Arial" w:cs="Arial"/>
          <w:sz w:val="22"/>
          <w:szCs w:val="22"/>
          <w:lang w:val="en-US"/>
        </w:rPr>
        <w:t>: The State Party is committed to sharing 20 per cent of the cost of the project.</w:t>
      </w:r>
    </w:p>
    <w:p w:rsidR="005A5248" w:rsidRPr="00806CA5" w:rsidRDefault="005A5248" w:rsidP="005A5248">
      <w:pPr>
        <w:pStyle w:val="ListParagraph"/>
        <w:spacing w:before="120" w:after="120"/>
        <w:ind w:left="567"/>
        <w:contextualSpacing w:val="0"/>
        <w:jc w:val="both"/>
        <w:rPr>
          <w:rFonts w:ascii="Arial" w:hAnsi="Arial" w:cs="Arial"/>
          <w:sz w:val="22"/>
          <w:szCs w:val="22"/>
          <w:lang w:val="en-US"/>
        </w:rPr>
      </w:pPr>
      <w:r w:rsidRPr="00806CA5">
        <w:rPr>
          <w:rFonts w:ascii="Arial" w:hAnsi="Arial" w:cs="Arial"/>
          <w:b/>
          <w:sz w:val="22"/>
          <w:szCs w:val="22"/>
          <w:lang w:val="en-US"/>
        </w:rPr>
        <w:t>Criterion A.6</w:t>
      </w:r>
      <w:r w:rsidRPr="00806CA5">
        <w:rPr>
          <w:rFonts w:ascii="Arial" w:hAnsi="Arial" w:cs="Arial"/>
          <w:sz w:val="22"/>
          <w:szCs w:val="22"/>
          <w:lang w:val="en-US"/>
        </w:rPr>
        <w:t>: The State Party confirms that the project could strengthen community members’ capacities to undertake subsequent efforts to inventory their living heritage and develop safeguarding plans. The training of resource persons from seven regions of the country designated among community members will make it possible not only to support experts in the implementation of the project, but also to help identify new resource persons within the communities who could play an important role in the safeguarding process in the future.</w:t>
      </w:r>
    </w:p>
    <w:p w:rsidR="005A5248" w:rsidRPr="002D0DB0" w:rsidRDefault="005A5248" w:rsidP="005A5248">
      <w:pPr>
        <w:pStyle w:val="ListParagraph"/>
        <w:spacing w:before="120" w:after="120"/>
        <w:ind w:left="567"/>
        <w:contextualSpacing w:val="0"/>
        <w:jc w:val="both"/>
        <w:rPr>
          <w:rFonts w:ascii="Arial" w:hAnsi="Arial" w:cs="Arial"/>
          <w:sz w:val="22"/>
          <w:szCs w:val="22"/>
          <w:lang w:val="en-US"/>
        </w:rPr>
      </w:pPr>
      <w:r w:rsidRPr="00806CA5">
        <w:rPr>
          <w:rFonts w:ascii="Arial" w:hAnsi="Arial" w:cs="Arial"/>
          <w:b/>
          <w:sz w:val="22"/>
          <w:szCs w:val="22"/>
          <w:lang w:val="en-US"/>
        </w:rPr>
        <w:t>Criterion A.7</w:t>
      </w:r>
      <w:r w:rsidRPr="00806CA5">
        <w:rPr>
          <w:rFonts w:ascii="Arial" w:hAnsi="Arial" w:cs="Arial"/>
          <w:sz w:val="22"/>
          <w:szCs w:val="22"/>
          <w:lang w:val="en-US"/>
        </w:rPr>
        <w:t xml:space="preserve">: </w:t>
      </w:r>
      <w:r w:rsidRPr="00806CA5">
        <w:rPr>
          <w:rFonts w:ascii="Arial" w:eastAsiaTheme="minorEastAsia" w:hAnsi="Arial" w:cs="Arial"/>
          <w:sz w:val="22"/>
          <w:szCs w:val="22"/>
          <w:lang w:eastAsia="zh-CN"/>
        </w:rPr>
        <w:t>Mauritania received preparatory</w:t>
      </w:r>
      <w:r w:rsidRPr="00D93DEF">
        <w:rPr>
          <w:rFonts w:ascii="Arial" w:eastAsiaTheme="minorEastAsia" w:hAnsi="Arial" w:cs="Arial"/>
          <w:sz w:val="22"/>
          <w:szCs w:val="22"/>
          <w:lang w:eastAsia="zh-CN"/>
        </w:rPr>
        <w:t xml:space="preserve"> assistance in the amount of US$9,800 from the Intangible Cultural Heritage Fund for the preparation of a nomination to the List of Intangible Cultural Heritage in Need of Urgent Safeguarding in 2009</w:t>
      </w:r>
      <w:r>
        <w:rPr>
          <w:rFonts w:ascii="Arial" w:eastAsiaTheme="minorEastAsia" w:hAnsi="Arial" w:cs="Arial"/>
          <w:sz w:val="22"/>
          <w:szCs w:val="22"/>
          <w:lang w:eastAsia="zh-CN"/>
        </w:rPr>
        <w:t xml:space="preserve"> (file no. 00487).</w:t>
      </w:r>
      <w:r w:rsidRPr="00D93DEF">
        <w:rPr>
          <w:rFonts w:ascii="Arial" w:eastAsiaTheme="minorEastAsia" w:hAnsi="Arial" w:cs="Arial"/>
          <w:sz w:val="22"/>
          <w:szCs w:val="22"/>
          <w:lang w:eastAsia="zh-CN"/>
        </w:rPr>
        <w:t xml:space="preserve"> </w:t>
      </w:r>
      <w:r>
        <w:rPr>
          <w:rFonts w:ascii="Arial" w:eastAsiaTheme="minorEastAsia" w:hAnsi="Arial" w:cs="Arial"/>
          <w:sz w:val="22"/>
          <w:szCs w:val="22"/>
          <w:lang w:eastAsia="zh-CN"/>
        </w:rPr>
        <w:t>I</w:t>
      </w:r>
      <w:r w:rsidRPr="00D93DEF">
        <w:rPr>
          <w:rFonts w:ascii="Arial" w:eastAsiaTheme="minorEastAsia" w:hAnsi="Arial" w:cs="Arial"/>
          <w:sz w:val="22"/>
          <w:szCs w:val="22"/>
          <w:lang w:eastAsia="zh-CN"/>
        </w:rPr>
        <w:t xml:space="preserve">n addition, it </w:t>
      </w:r>
      <w:r>
        <w:rPr>
          <w:rFonts w:ascii="Arial" w:eastAsiaTheme="minorEastAsia" w:hAnsi="Arial" w:cs="Arial"/>
          <w:sz w:val="22"/>
          <w:szCs w:val="22"/>
          <w:lang w:eastAsia="zh-CN"/>
        </w:rPr>
        <w:t xml:space="preserve">was </w:t>
      </w:r>
      <w:r w:rsidRPr="00D93DEF">
        <w:rPr>
          <w:rFonts w:ascii="Arial" w:hAnsi="Arial" w:cs="Arial"/>
          <w:sz w:val="22"/>
          <w:szCs w:val="22"/>
        </w:rPr>
        <w:t>one of three beneficiary countries of a capacity-building project for the safeguarding of intangible cultural heritage (2013</w:t>
      </w:r>
      <w:r>
        <w:rPr>
          <w:rFonts w:ascii="Arial" w:hAnsi="Arial" w:cs="Arial"/>
          <w:sz w:val="22"/>
          <w:szCs w:val="22"/>
        </w:rPr>
        <w:t>–</w:t>
      </w:r>
      <w:r w:rsidRPr="00D93DEF">
        <w:rPr>
          <w:rFonts w:ascii="Arial" w:hAnsi="Arial" w:cs="Arial"/>
          <w:sz w:val="22"/>
          <w:szCs w:val="22"/>
        </w:rPr>
        <w:t xml:space="preserve">2018) funded by the Intangible Cultural Heritage Fund thanks to voluntary supplementary contributions from Norway and </w:t>
      </w:r>
      <w:r w:rsidRPr="00806CA5">
        <w:rPr>
          <w:rFonts w:ascii="Arial" w:hAnsi="Arial" w:cs="Arial"/>
          <w:sz w:val="22"/>
          <w:szCs w:val="22"/>
        </w:rPr>
        <w:t>Spain (</w:t>
      </w:r>
      <w:proofErr w:type="spellStart"/>
      <w:r w:rsidRPr="00806CA5">
        <w:rPr>
          <w:rFonts w:ascii="Arial" w:hAnsi="Arial" w:cs="Arial"/>
          <w:i/>
          <w:sz w:val="22"/>
          <w:szCs w:val="22"/>
        </w:rPr>
        <w:t>Generalitat</w:t>
      </w:r>
      <w:proofErr w:type="spellEnd"/>
      <w:r w:rsidRPr="00806CA5">
        <w:rPr>
          <w:rFonts w:ascii="Arial" w:hAnsi="Arial" w:cs="Arial"/>
          <w:i/>
          <w:sz w:val="22"/>
          <w:szCs w:val="22"/>
        </w:rPr>
        <w:t xml:space="preserve"> de </w:t>
      </w:r>
      <w:proofErr w:type="spellStart"/>
      <w:r w:rsidRPr="00806CA5">
        <w:rPr>
          <w:rFonts w:ascii="Arial" w:hAnsi="Arial" w:cs="Arial"/>
          <w:i/>
          <w:sz w:val="22"/>
          <w:szCs w:val="22"/>
        </w:rPr>
        <w:t>Catalunya</w:t>
      </w:r>
      <w:proofErr w:type="spellEnd"/>
      <w:r w:rsidRPr="00806CA5">
        <w:rPr>
          <w:rFonts w:ascii="Arial" w:hAnsi="Arial" w:cs="Arial"/>
          <w:sz w:val="22"/>
          <w:szCs w:val="22"/>
        </w:rPr>
        <w:t>); work</w:t>
      </w:r>
      <w:r w:rsidRPr="00D93DEF">
        <w:rPr>
          <w:rFonts w:ascii="Arial" w:hAnsi="Arial" w:cs="Arial"/>
          <w:sz w:val="22"/>
          <w:szCs w:val="22"/>
        </w:rPr>
        <w:t xml:space="preserve"> stipulated by contracts with national counterparts related to this project </w:t>
      </w:r>
      <w:proofErr w:type="gramStart"/>
      <w:r w:rsidRPr="00D93DEF">
        <w:rPr>
          <w:rFonts w:ascii="Arial" w:hAnsi="Arial" w:cs="Arial"/>
          <w:sz w:val="22"/>
          <w:szCs w:val="22"/>
        </w:rPr>
        <w:t>was carried out</w:t>
      </w:r>
      <w:proofErr w:type="gramEnd"/>
      <w:r w:rsidRPr="00D93DEF">
        <w:rPr>
          <w:rFonts w:ascii="Arial" w:hAnsi="Arial" w:cs="Arial"/>
          <w:sz w:val="22"/>
          <w:szCs w:val="22"/>
        </w:rPr>
        <w:t xml:space="preserve"> in compliance with UNESCO regulations</w:t>
      </w:r>
      <w:r>
        <w:rPr>
          <w:rFonts w:ascii="Arial" w:hAnsi="Arial" w:cs="Arial"/>
          <w:sz w:val="22"/>
          <w:szCs w:val="22"/>
        </w:rPr>
        <w:t>.</w:t>
      </w:r>
      <w:r w:rsidRPr="0079401A" w:rsidDel="0079401A">
        <w:rPr>
          <w:rFonts w:ascii="Arial" w:hAnsi="Arial" w:cs="Arial"/>
          <w:sz w:val="22"/>
          <w:szCs w:val="22"/>
          <w:lang w:val="en-US"/>
        </w:rPr>
        <w:t xml:space="preserve"> </w:t>
      </w:r>
      <w:r>
        <w:rPr>
          <w:rFonts w:ascii="Arial" w:hAnsi="Arial" w:cs="Arial"/>
          <w:sz w:val="22"/>
          <w:szCs w:val="22"/>
          <w:lang w:val="en-US"/>
        </w:rPr>
        <w:t>Finally, t</w:t>
      </w:r>
      <w:r w:rsidRPr="0079401A">
        <w:rPr>
          <w:rFonts w:ascii="Arial" w:hAnsi="Arial" w:cs="Arial"/>
          <w:sz w:val="22"/>
          <w:szCs w:val="22"/>
          <w:lang w:val="en-US"/>
        </w:rPr>
        <w:t xml:space="preserve">he State Party received financial assistance from UNESCO under the Intangible Cultural Heritage Fund to implement </w:t>
      </w:r>
      <w:r>
        <w:rPr>
          <w:rFonts w:ascii="Arial" w:hAnsi="Arial" w:cs="Arial"/>
          <w:sz w:val="22"/>
          <w:szCs w:val="22"/>
          <w:lang w:val="en-US"/>
        </w:rPr>
        <w:t xml:space="preserve">the </w:t>
      </w:r>
      <w:r w:rsidRPr="0079401A">
        <w:rPr>
          <w:rFonts w:ascii="Arial" w:hAnsi="Arial" w:cs="Arial"/>
          <w:sz w:val="22"/>
          <w:szCs w:val="22"/>
          <w:lang w:val="en-US"/>
        </w:rPr>
        <w:t xml:space="preserve">project entitled </w:t>
      </w:r>
      <w:r>
        <w:rPr>
          <w:rFonts w:ascii="Arial" w:hAnsi="Arial" w:cs="Arial"/>
          <w:sz w:val="22"/>
          <w:szCs w:val="22"/>
          <w:lang w:val="en-US"/>
        </w:rPr>
        <w:t>‘</w:t>
      </w:r>
      <w:r w:rsidRPr="0079401A">
        <w:rPr>
          <w:rFonts w:ascii="Arial" w:hAnsi="Arial" w:cs="Arial"/>
          <w:sz w:val="22"/>
          <w:szCs w:val="22"/>
          <w:lang w:val="en-US"/>
        </w:rPr>
        <w:t xml:space="preserve">Strengthening the capacities of NGOs active in the field of intangible </w:t>
      </w:r>
      <w:r>
        <w:rPr>
          <w:rFonts w:ascii="Arial" w:hAnsi="Arial" w:cs="Arial"/>
          <w:sz w:val="22"/>
          <w:szCs w:val="22"/>
          <w:lang w:val="en-US"/>
        </w:rPr>
        <w:t>cultural heritage in Mauritania’</w:t>
      </w:r>
      <w:r w:rsidRPr="0079401A">
        <w:rPr>
          <w:rFonts w:ascii="Arial" w:hAnsi="Arial" w:cs="Arial"/>
          <w:sz w:val="22"/>
          <w:szCs w:val="22"/>
          <w:lang w:val="en-US"/>
        </w:rPr>
        <w:t xml:space="preserve"> </w:t>
      </w:r>
      <w:r>
        <w:rPr>
          <w:rFonts w:ascii="Arial" w:hAnsi="Arial" w:cs="Arial"/>
          <w:sz w:val="22"/>
          <w:szCs w:val="22"/>
          <w:lang w:val="en-US"/>
        </w:rPr>
        <w:t xml:space="preserve">granted by the Bureau in June 2018 by its Decision </w:t>
      </w:r>
      <w:r w:rsidRPr="0079401A">
        <w:rPr>
          <w:rFonts w:ascii="Arial" w:hAnsi="Arial" w:cs="Arial"/>
          <w:sz w:val="22"/>
          <w:szCs w:val="22"/>
          <w:lang w:val="en-US"/>
        </w:rPr>
        <w:t>13.COM 1.BUR 3.7</w:t>
      </w:r>
      <w:r>
        <w:rPr>
          <w:rFonts w:ascii="Arial" w:hAnsi="Arial" w:cs="Arial"/>
          <w:sz w:val="22"/>
          <w:szCs w:val="22"/>
          <w:lang w:val="en-US"/>
        </w:rPr>
        <w:t xml:space="preserve">. </w:t>
      </w:r>
      <w:proofErr w:type="gramStart"/>
      <w:r>
        <w:rPr>
          <w:rFonts w:ascii="Arial" w:hAnsi="Arial" w:cs="Arial"/>
          <w:sz w:val="22"/>
          <w:szCs w:val="22"/>
          <w:lang w:val="en-US"/>
        </w:rPr>
        <w:t xml:space="preserve">This project is currently being implemented by </w:t>
      </w:r>
      <w:r w:rsidRPr="00FA4C41">
        <w:rPr>
          <w:rFonts w:ascii="Arial" w:hAnsi="Arial" w:cs="Arial"/>
          <w:sz w:val="22"/>
          <w:szCs w:val="22"/>
        </w:rPr>
        <w:t xml:space="preserve">the </w:t>
      </w:r>
      <w:r w:rsidRPr="00135FBA">
        <w:rPr>
          <w:rFonts w:ascii="Arial" w:hAnsi="Arial" w:cs="Arial"/>
          <w:i/>
          <w:sz w:val="22"/>
          <w:szCs w:val="22"/>
        </w:rPr>
        <w:t xml:space="preserve">Conservation </w:t>
      </w:r>
      <w:proofErr w:type="spellStart"/>
      <w:r w:rsidRPr="00135FBA">
        <w:rPr>
          <w:rFonts w:ascii="Arial" w:hAnsi="Arial" w:cs="Arial"/>
          <w:i/>
          <w:sz w:val="22"/>
          <w:szCs w:val="22"/>
        </w:rPr>
        <w:t>Nationale</w:t>
      </w:r>
      <w:proofErr w:type="spellEnd"/>
      <w:r w:rsidRPr="00135FBA">
        <w:rPr>
          <w:rFonts w:ascii="Arial" w:hAnsi="Arial" w:cs="Arial"/>
          <w:i/>
          <w:sz w:val="22"/>
          <w:szCs w:val="22"/>
        </w:rPr>
        <w:t xml:space="preserve"> du </w:t>
      </w:r>
      <w:proofErr w:type="spellStart"/>
      <w:r w:rsidRPr="00135FBA">
        <w:rPr>
          <w:rFonts w:ascii="Arial" w:hAnsi="Arial" w:cs="Arial"/>
          <w:i/>
          <w:sz w:val="22"/>
          <w:szCs w:val="22"/>
        </w:rPr>
        <w:t>Patrimoine</w:t>
      </w:r>
      <w:proofErr w:type="spellEnd"/>
      <w:r w:rsidRPr="00135FBA">
        <w:rPr>
          <w:rFonts w:ascii="Arial" w:hAnsi="Arial" w:cs="Arial"/>
          <w:i/>
          <w:sz w:val="22"/>
          <w:szCs w:val="22"/>
        </w:rPr>
        <w:t xml:space="preserve"> </w:t>
      </w:r>
      <w:proofErr w:type="spellStart"/>
      <w:r w:rsidRPr="00135FBA">
        <w:rPr>
          <w:rFonts w:ascii="Arial" w:hAnsi="Arial" w:cs="Arial"/>
          <w:i/>
          <w:sz w:val="22"/>
          <w:szCs w:val="22"/>
        </w:rPr>
        <w:t>Culturel</w:t>
      </w:r>
      <w:proofErr w:type="spellEnd"/>
      <w:proofErr w:type="gramEnd"/>
      <w:r>
        <w:rPr>
          <w:rFonts w:ascii="Arial" w:hAnsi="Arial" w:cs="Arial"/>
          <w:sz w:val="22"/>
          <w:szCs w:val="22"/>
          <w:lang w:val="en-US"/>
        </w:rPr>
        <w:t>.</w:t>
      </w:r>
    </w:p>
    <w:p w:rsidR="005A5248" w:rsidRPr="002D0DB0" w:rsidRDefault="005A5248" w:rsidP="005A5248">
      <w:pPr>
        <w:pStyle w:val="ListParagraph"/>
        <w:spacing w:before="120" w:after="120"/>
        <w:ind w:left="567"/>
        <w:contextualSpacing w:val="0"/>
        <w:jc w:val="both"/>
        <w:rPr>
          <w:rFonts w:ascii="Arial" w:hAnsi="Arial" w:cs="Arial"/>
          <w:sz w:val="22"/>
          <w:szCs w:val="22"/>
          <w:lang w:val="en-US"/>
        </w:rPr>
      </w:pPr>
      <w:r w:rsidRPr="002D0DB0">
        <w:rPr>
          <w:rFonts w:ascii="Arial" w:hAnsi="Arial" w:cs="Arial"/>
          <w:b/>
          <w:sz w:val="22"/>
          <w:szCs w:val="22"/>
          <w:lang w:val="en-US"/>
        </w:rPr>
        <w:t>Paragraph 10(a</w:t>
      </w:r>
      <w:proofErr w:type="gramStart"/>
      <w:r w:rsidRPr="002D0DB0">
        <w:rPr>
          <w:rFonts w:ascii="Arial" w:hAnsi="Arial" w:cs="Arial"/>
          <w:b/>
          <w:sz w:val="22"/>
          <w:szCs w:val="22"/>
          <w:lang w:val="en-US"/>
        </w:rPr>
        <w:t>)</w:t>
      </w:r>
      <w:r w:rsidRPr="002D0DB0">
        <w:rPr>
          <w:rFonts w:ascii="Arial" w:hAnsi="Arial" w:cs="Arial"/>
          <w:sz w:val="22"/>
          <w:szCs w:val="22"/>
          <w:lang w:val="en-US"/>
        </w:rPr>
        <w:t>:</w:t>
      </w:r>
      <w:proofErr w:type="gramEnd"/>
      <w:r w:rsidRPr="002D0DB0">
        <w:rPr>
          <w:rFonts w:ascii="Arial" w:hAnsi="Arial" w:cs="Arial"/>
          <w:sz w:val="22"/>
          <w:szCs w:val="22"/>
          <w:lang w:val="en-US"/>
        </w:rPr>
        <w:t xml:space="preserve"> The project is </w:t>
      </w:r>
      <w:r w:rsidRPr="0010484B">
        <w:rPr>
          <w:rFonts w:ascii="Arial" w:hAnsi="Arial" w:cs="Arial"/>
          <w:sz w:val="22"/>
          <w:szCs w:val="22"/>
          <w:lang w:val="en-US"/>
        </w:rPr>
        <w:t xml:space="preserve">local </w:t>
      </w:r>
      <w:r w:rsidRPr="002D0DB0">
        <w:rPr>
          <w:rFonts w:ascii="Arial" w:hAnsi="Arial" w:cs="Arial"/>
          <w:sz w:val="22"/>
          <w:szCs w:val="22"/>
          <w:lang w:val="en-US"/>
        </w:rPr>
        <w:t>in scope and its implementation involves national and local partners</w:t>
      </w:r>
      <w:r>
        <w:rPr>
          <w:rFonts w:ascii="Arial" w:hAnsi="Arial" w:cs="Arial"/>
          <w:sz w:val="22"/>
          <w:szCs w:val="22"/>
          <w:lang w:val="en-US"/>
        </w:rPr>
        <w:t xml:space="preserve">. It </w:t>
      </w:r>
      <w:proofErr w:type="gramStart"/>
      <w:r>
        <w:rPr>
          <w:rFonts w:ascii="Arial" w:hAnsi="Arial" w:cs="Arial"/>
          <w:sz w:val="22"/>
          <w:szCs w:val="22"/>
          <w:lang w:val="en-US"/>
        </w:rPr>
        <w:t>will be affiliated</w:t>
      </w:r>
      <w:proofErr w:type="gramEnd"/>
      <w:r>
        <w:rPr>
          <w:rFonts w:ascii="Arial" w:hAnsi="Arial" w:cs="Arial"/>
          <w:sz w:val="22"/>
          <w:szCs w:val="22"/>
          <w:lang w:val="en-US"/>
        </w:rPr>
        <w:t xml:space="preserve"> with the </w:t>
      </w:r>
      <w:r w:rsidRPr="0010484B">
        <w:rPr>
          <w:rFonts w:ascii="Arial" w:hAnsi="Arial" w:cs="Arial"/>
          <w:sz w:val="22"/>
          <w:szCs w:val="22"/>
          <w:lang w:val="en-US"/>
        </w:rPr>
        <w:t>Mauritanian Institute for Research and Training in Heritage and Culture</w:t>
      </w:r>
      <w:r>
        <w:rPr>
          <w:rFonts w:ascii="Arial" w:hAnsi="Arial" w:cs="Arial"/>
          <w:sz w:val="22"/>
          <w:szCs w:val="22"/>
          <w:lang w:val="en-US"/>
        </w:rPr>
        <w:t xml:space="preserve"> and does not foresee </w:t>
      </w:r>
      <w:r w:rsidRPr="0010484B">
        <w:rPr>
          <w:rFonts w:ascii="Arial" w:hAnsi="Arial" w:cs="Arial"/>
          <w:sz w:val="22"/>
          <w:szCs w:val="22"/>
          <w:lang w:val="en-US"/>
        </w:rPr>
        <w:t>cooperation at the bilateral, regional or international levels</w:t>
      </w:r>
      <w:r>
        <w:rPr>
          <w:rFonts w:ascii="Arial" w:hAnsi="Arial" w:cs="Arial"/>
          <w:sz w:val="22"/>
          <w:szCs w:val="22"/>
          <w:lang w:val="en-US"/>
        </w:rPr>
        <w:t>.</w:t>
      </w:r>
    </w:p>
    <w:p w:rsidR="005A5248" w:rsidRPr="002C26A1" w:rsidRDefault="005A5248" w:rsidP="005A5248">
      <w:pPr>
        <w:pStyle w:val="ListParagraph"/>
        <w:spacing w:before="120" w:after="120"/>
        <w:ind w:left="567"/>
        <w:contextualSpacing w:val="0"/>
        <w:jc w:val="both"/>
        <w:rPr>
          <w:rFonts w:ascii="Arial" w:hAnsi="Arial" w:cs="Arial"/>
          <w:sz w:val="22"/>
          <w:szCs w:val="22"/>
          <w:lang w:val="en-US"/>
        </w:rPr>
      </w:pPr>
      <w:r w:rsidRPr="002D0DB0">
        <w:rPr>
          <w:rFonts w:ascii="Arial" w:hAnsi="Arial" w:cs="Arial"/>
          <w:b/>
          <w:sz w:val="22"/>
          <w:szCs w:val="22"/>
          <w:lang w:val="en-US"/>
        </w:rPr>
        <w:lastRenderedPageBreak/>
        <w:t>Paragraph 10(b)</w:t>
      </w:r>
      <w:r w:rsidRPr="002D0DB0">
        <w:rPr>
          <w:rFonts w:ascii="Arial" w:hAnsi="Arial" w:cs="Arial"/>
          <w:sz w:val="22"/>
          <w:szCs w:val="22"/>
          <w:lang w:val="en-US"/>
        </w:rPr>
        <w:t xml:space="preserve">: </w:t>
      </w:r>
      <w:r>
        <w:rPr>
          <w:rFonts w:ascii="Arial" w:hAnsi="Arial" w:cs="Arial"/>
          <w:sz w:val="22"/>
          <w:szCs w:val="22"/>
          <w:lang w:val="en-US"/>
        </w:rPr>
        <w:t>T</w:t>
      </w:r>
      <w:r w:rsidRPr="002E1320">
        <w:rPr>
          <w:rFonts w:ascii="Arial" w:hAnsi="Arial" w:cs="Arial"/>
          <w:sz w:val="22"/>
          <w:szCs w:val="22"/>
          <w:lang w:val="en-US"/>
        </w:rPr>
        <w:t xml:space="preserve">he project </w:t>
      </w:r>
      <w:proofErr w:type="gramStart"/>
      <w:r w:rsidRPr="002E1320">
        <w:rPr>
          <w:rFonts w:ascii="Arial" w:hAnsi="Arial" w:cs="Arial"/>
          <w:sz w:val="22"/>
          <w:szCs w:val="22"/>
          <w:lang w:val="en-US"/>
        </w:rPr>
        <w:t xml:space="preserve">is </w:t>
      </w:r>
      <w:r>
        <w:rPr>
          <w:rFonts w:ascii="Arial" w:hAnsi="Arial" w:cs="Arial"/>
          <w:sz w:val="22"/>
          <w:szCs w:val="22"/>
          <w:lang w:val="en-US"/>
        </w:rPr>
        <w:t>expected</w:t>
      </w:r>
      <w:proofErr w:type="gramEnd"/>
      <w:r>
        <w:rPr>
          <w:rFonts w:ascii="Arial" w:hAnsi="Arial" w:cs="Arial"/>
          <w:sz w:val="22"/>
          <w:szCs w:val="22"/>
          <w:lang w:val="en-US"/>
        </w:rPr>
        <w:t xml:space="preserve"> to allow communities to identify and document oral traditions, especially those at risk, the practice and transmission of which are expected to continue after the termination of the project. It could also potentially lead to other forms of future cooperation between stakeholders involved to raise further awareness about living heritage.</w:t>
      </w:r>
    </w:p>
    <w:p w:rsidR="005A5248" w:rsidRPr="002C26A1" w:rsidRDefault="005A5248" w:rsidP="0022466A">
      <w:pPr>
        <w:pStyle w:val="ListParagraph"/>
        <w:numPr>
          <w:ilvl w:val="0"/>
          <w:numId w:val="10"/>
        </w:numPr>
        <w:spacing w:before="120" w:after="120" w:line="259" w:lineRule="auto"/>
        <w:ind w:left="567" w:hanging="567"/>
        <w:contextualSpacing w:val="0"/>
        <w:jc w:val="both"/>
        <w:rPr>
          <w:rFonts w:ascii="Arial" w:hAnsi="Arial" w:cs="Arial"/>
          <w:sz w:val="22"/>
          <w:szCs w:val="22"/>
          <w:lang w:val="en-US"/>
        </w:rPr>
      </w:pPr>
      <w:r w:rsidRPr="002C26A1">
        <w:rPr>
          <w:rFonts w:ascii="Arial" w:hAnsi="Arial" w:cs="Arial"/>
          <w:sz w:val="22"/>
          <w:szCs w:val="22"/>
          <w:u w:val="single"/>
          <w:lang w:val="en-US"/>
        </w:rPr>
        <w:t>Approves</w:t>
      </w:r>
      <w:r w:rsidRPr="002C26A1">
        <w:rPr>
          <w:rFonts w:ascii="Arial" w:hAnsi="Arial" w:cs="Arial"/>
          <w:sz w:val="22"/>
          <w:szCs w:val="22"/>
          <w:lang w:val="en-US"/>
        </w:rPr>
        <w:t xml:space="preserve"> the International Assistance request from </w:t>
      </w:r>
      <w:r>
        <w:rPr>
          <w:rFonts w:ascii="Arial" w:hAnsi="Arial" w:cs="Arial"/>
          <w:sz w:val="22"/>
          <w:szCs w:val="22"/>
          <w:lang w:val="en-US"/>
        </w:rPr>
        <w:t xml:space="preserve">Mauritania </w:t>
      </w:r>
      <w:r w:rsidRPr="002C26A1">
        <w:rPr>
          <w:rFonts w:ascii="Arial" w:hAnsi="Arial" w:cs="Arial"/>
          <w:sz w:val="22"/>
          <w:szCs w:val="22"/>
          <w:lang w:val="en-US"/>
        </w:rPr>
        <w:t xml:space="preserve">for the project entitled </w:t>
      </w:r>
      <w:r w:rsidRPr="00DE7E61">
        <w:rPr>
          <w:rFonts w:ascii="Arial" w:hAnsi="Arial" w:cs="Arial"/>
          <w:sz w:val="22"/>
          <w:szCs w:val="22"/>
          <w:lang w:val="en-US"/>
        </w:rPr>
        <w:t xml:space="preserve"> </w:t>
      </w:r>
      <w:r w:rsidRPr="00DE7E61">
        <w:rPr>
          <w:rFonts w:ascii="Arial" w:hAnsi="Arial" w:cs="Arial"/>
          <w:b/>
          <w:bCs/>
          <w:sz w:val="22"/>
          <w:szCs w:val="22"/>
          <w:lang w:val="en-US"/>
        </w:rPr>
        <w:t>National Oral Traditions (NOT), additional collection component</w:t>
      </w:r>
      <w:r>
        <w:rPr>
          <w:rFonts w:ascii="Arial" w:hAnsi="Arial" w:cs="Arial"/>
          <w:sz w:val="22"/>
          <w:szCs w:val="22"/>
          <w:lang w:val="en-US"/>
        </w:rPr>
        <w:t xml:space="preserve"> </w:t>
      </w:r>
      <w:r w:rsidRPr="002C26A1">
        <w:rPr>
          <w:rFonts w:ascii="Arial" w:hAnsi="Arial" w:cs="Arial"/>
          <w:sz w:val="22"/>
          <w:szCs w:val="22"/>
          <w:lang w:val="en-US"/>
        </w:rPr>
        <w:t xml:space="preserve">and </w:t>
      </w:r>
      <w:r w:rsidRPr="002C26A1">
        <w:rPr>
          <w:rFonts w:ascii="Arial" w:hAnsi="Arial" w:cs="Arial"/>
          <w:sz w:val="22"/>
          <w:szCs w:val="22"/>
          <w:u w:val="single"/>
          <w:lang w:val="en-US"/>
        </w:rPr>
        <w:t>grants</w:t>
      </w:r>
      <w:r w:rsidRPr="002C26A1">
        <w:rPr>
          <w:rFonts w:ascii="Arial" w:hAnsi="Arial" w:cs="Arial"/>
          <w:sz w:val="22"/>
          <w:szCs w:val="22"/>
          <w:lang w:val="en-US"/>
        </w:rPr>
        <w:t xml:space="preserve"> the amount of US$</w:t>
      </w:r>
      <w:r w:rsidRPr="002D0DB0">
        <w:rPr>
          <w:rFonts w:ascii="Arial" w:hAnsi="Arial" w:cs="Arial"/>
          <w:sz w:val="22"/>
          <w:szCs w:val="22"/>
          <w:lang w:val="en-US"/>
        </w:rPr>
        <w:t>90</w:t>
      </w:r>
      <w:r>
        <w:rPr>
          <w:rFonts w:ascii="Arial" w:hAnsi="Arial" w:cs="Arial"/>
          <w:sz w:val="22"/>
          <w:szCs w:val="22"/>
          <w:lang w:val="en-US"/>
        </w:rPr>
        <w:t>,</w:t>
      </w:r>
      <w:r w:rsidRPr="002D0DB0">
        <w:rPr>
          <w:rFonts w:ascii="Arial" w:hAnsi="Arial" w:cs="Arial"/>
          <w:sz w:val="22"/>
          <w:szCs w:val="22"/>
          <w:lang w:val="en-US"/>
        </w:rPr>
        <w:t xml:space="preserve">562 </w:t>
      </w:r>
      <w:r w:rsidRPr="002C26A1">
        <w:rPr>
          <w:rFonts w:ascii="Arial" w:hAnsi="Arial" w:cs="Arial"/>
          <w:sz w:val="22"/>
          <w:szCs w:val="22"/>
          <w:lang w:val="en-US"/>
        </w:rPr>
        <w:t>to the State Party to this end;</w:t>
      </w:r>
    </w:p>
    <w:p w:rsidR="005A5248" w:rsidRPr="00B55E79" w:rsidRDefault="005A5248" w:rsidP="0022466A">
      <w:pPr>
        <w:pStyle w:val="COMParaDecision"/>
        <w:numPr>
          <w:ilvl w:val="0"/>
          <w:numId w:val="10"/>
        </w:numPr>
        <w:ind w:left="567" w:hanging="567"/>
      </w:pPr>
      <w:r w:rsidRPr="002C26A1">
        <w:rPr>
          <w:lang w:val="en-US"/>
        </w:rPr>
        <w:t>Invites</w:t>
      </w:r>
      <w:r w:rsidRPr="007231C7">
        <w:rPr>
          <w:u w:val="none"/>
          <w:lang w:val="en-US"/>
        </w:rPr>
        <w:t xml:space="preserve"> the State Party to use Form ICH-04 Report when reporting on the use of the assistance provided.</w:t>
      </w:r>
    </w:p>
    <w:p w:rsidR="005A5248" w:rsidRPr="00B55E79" w:rsidRDefault="005A5248" w:rsidP="004B53E8">
      <w:pPr>
        <w:keepNext/>
        <w:spacing w:before="360" w:after="240"/>
        <w:jc w:val="both"/>
        <w:outlineLvl w:val="0"/>
        <w:rPr>
          <w:rFonts w:ascii="Arial" w:hAnsi="Arial" w:cs="Arial"/>
          <w:b/>
          <w:sz w:val="22"/>
        </w:rPr>
      </w:pPr>
      <w:r w:rsidRPr="00B55E79">
        <w:rPr>
          <w:rFonts w:ascii="Arial" w:hAnsi="Arial" w:cs="Arial"/>
          <w:b/>
          <w:sz w:val="22"/>
        </w:rPr>
        <w:t xml:space="preserve">DECISION 14.COM </w:t>
      </w:r>
      <w:r>
        <w:rPr>
          <w:rFonts w:ascii="Arial" w:hAnsi="Arial" w:cs="Arial"/>
          <w:b/>
          <w:sz w:val="22"/>
        </w:rPr>
        <w:t>2.BUR 5.5</w:t>
      </w:r>
    </w:p>
    <w:p w:rsidR="005A5248" w:rsidRPr="00B55E79" w:rsidRDefault="005A5248" w:rsidP="005A5248">
      <w:pPr>
        <w:keepNext/>
        <w:spacing w:before="120" w:after="120"/>
        <w:jc w:val="both"/>
        <w:rPr>
          <w:rFonts w:ascii="Arial" w:hAnsi="Arial" w:cs="Arial"/>
          <w:sz w:val="22"/>
          <w:szCs w:val="22"/>
        </w:rPr>
      </w:pPr>
      <w:r w:rsidRPr="00B55E79">
        <w:rPr>
          <w:rFonts w:ascii="Arial" w:hAnsi="Arial" w:cs="Arial"/>
          <w:sz w:val="22"/>
          <w:szCs w:val="22"/>
        </w:rPr>
        <w:t>The Bureau,</w:t>
      </w:r>
    </w:p>
    <w:p w:rsidR="005A5248" w:rsidRPr="00B55E79" w:rsidRDefault="005A5248" w:rsidP="0022466A">
      <w:pPr>
        <w:pStyle w:val="ListParagraph"/>
        <w:numPr>
          <w:ilvl w:val="0"/>
          <w:numId w:val="11"/>
        </w:numPr>
        <w:spacing w:before="120" w:after="120" w:line="259" w:lineRule="auto"/>
        <w:ind w:left="567"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p>
    <w:p w:rsidR="005A5248" w:rsidRPr="00B55E79" w:rsidRDefault="005A5248" w:rsidP="0022466A">
      <w:pPr>
        <w:pStyle w:val="ListParagraph"/>
        <w:numPr>
          <w:ilvl w:val="0"/>
          <w:numId w:val="11"/>
        </w:numPr>
        <w:spacing w:before="120" w:after="120" w:line="259" w:lineRule="auto"/>
        <w:ind w:left="567"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LHE/19/14.COM </w:t>
      </w:r>
      <w:r>
        <w:rPr>
          <w:rFonts w:ascii="Arial" w:hAnsi="Arial" w:cs="Arial"/>
          <w:sz w:val="22"/>
          <w:szCs w:val="22"/>
        </w:rPr>
        <w:t>2.BUR/5</w:t>
      </w:r>
      <w:r w:rsidRPr="00B55E79">
        <w:rPr>
          <w:rFonts w:ascii="Arial" w:hAnsi="Arial" w:cs="Arial"/>
          <w:sz w:val="22"/>
          <w:szCs w:val="22"/>
        </w:rPr>
        <w:t xml:space="preserve"> as well as International Assistance request no. 015</w:t>
      </w:r>
      <w:r>
        <w:rPr>
          <w:rFonts w:ascii="Arial" w:hAnsi="Arial" w:cs="Arial"/>
          <w:sz w:val="22"/>
          <w:szCs w:val="22"/>
        </w:rPr>
        <w:t>23</w:t>
      </w:r>
      <w:r w:rsidRPr="00B55E79">
        <w:rPr>
          <w:rFonts w:ascii="Arial" w:hAnsi="Arial" w:cs="Arial"/>
          <w:sz w:val="22"/>
          <w:szCs w:val="22"/>
        </w:rPr>
        <w:t xml:space="preserve"> submitted by </w:t>
      </w:r>
      <w:r>
        <w:rPr>
          <w:rFonts w:ascii="Arial" w:hAnsi="Arial" w:cs="Arial"/>
          <w:sz w:val="22"/>
          <w:szCs w:val="22"/>
        </w:rPr>
        <w:t>Mozambique</w:t>
      </w:r>
      <w:r w:rsidRPr="00B55E79">
        <w:rPr>
          <w:rFonts w:ascii="Arial" w:hAnsi="Arial" w:cs="Arial"/>
          <w:sz w:val="22"/>
          <w:szCs w:val="22"/>
        </w:rPr>
        <w:t>,</w:t>
      </w:r>
    </w:p>
    <w:p w:rsidR="005A5248" w:rsidRDefault="005A5248" w:rsidP="0022466A">
      <w:pPr>
        <w:pStyle w:val="ListParagraph"/>
        <w:numPr>
          <w:ilvl w:val="0"/>
          <w:numId w:val="11"/>
        </w:numPr>
        <w:spacing w:before="120" w:after="120" w:line="259" w:lineRule="auto"/>
        <w:ind w:left="567" w:hanging="567"/>
        <w:contextualSpacing w:val="0"/>
        <w:jc w:val="both"/>
        <w:rPr>
          <w:rFonts w:ascii="Arial" w:hAnsi="Arial" w:cs="Arial"/>
          <w:sz w:val="22"/>
          <w:szCs w:val="22"/>
        </w:rPr>
      </w:pPr>
      <w:r w:rsidRPr="00B55E79">
        <w:rPr>
          <w:rFonts w:ascii="Arial" w:hAnsi="Arial" w:cs="Arial"/>
          <w:sz w:val="22"/>
          <w:szCs w:val="22"/>
          <w:u w:val="single"/>
        </w:rPr>
        <w:t>Takes note</w:t>
      </w:r>
      <w:r w:rsidRPr="00B55E79">
        <w:rPr>
          <w:rFonts w:ascii="Arial" w:hAnsi="Arial" w:cs="Arial"/>
          <w:sz w:val="22"/>
          <w:szCs w:val="22"/>
        </w:rPr>
        <w:t xml:space="preserve"> that </w:t>
      </w:r>
      <w:r>
        <w:rPr>
          <w:rFonts w:ascii="Arial" w:hAnsi="Arial" w:cs="Arial"/>
          <w:sz w:val="22"/>
          <w:szCs w:val="22"/>
        </w:rPr>
        <w:t>Mozambique</w:t>
      </w:r>
      <w:r w:rsidRPr="00B55E79">
        <w:rPr>
          <w:rFonts w:ascii="Arial" w:hAnsi="Arial" w:cs="Arial"/>
          <w:sz w:val="22"/>
          <w:szCs w:val="22"/>
        </w:rPr>
        <w:t xml:space="preserve"> has requested International Assistance for the project entitled </w:t>
      </w:r>
      <w:r w:rsidRPr="00EA2271">
        <w:rPr>
          <w:rFonts w:ascii="Arial" w:hAnsi="Arial" w:cs="Arial"/>
          <w:b/>
          <w:color w:val="323232"/>
          <w:sz w:val="22"/>
          <w:szCs w:val="22"/>
        </w:rPr>
        <w:t>Pilot project to create a local ICH management committee and first steps towards a national strategy for decentralized ICH management</w:t>
      </w:r>
      <w:r w:rsidRPr="00B55E79">
        <w:rPr>
          <w:rFonts w:ascii="Arial" w:hAnsi="Arial" w:cs="Arial"/>
          <w:sz w:val="22"/>
          <w:szCs w:val="22"/>
        </w:rPr>
        <w:t>:</w:t>
      </w:r>
    </w:p>
    <w:p w:rsidR="005A5248" w:rsidRPr="00EA34F4" w:rsidRDefault="005A5248" w:rsidP="005A5248">
      <w:pPr>
        <w:pStyle w:val="ListParagraph"/>
        <w:spacing w:before="120" w:after="120" w:line="259" w:lineRule="auto"/>
        <w:ind w:left="567"/>
        <w:contextualSpacing w:val="0"/>
        <w:jc w:val="both"/>
        <w:rPr>
          <w:rFonts w:ascii="Arial" w:hAnsi="Arial" w:cs="Arial"/>
          <w:sz w:val="22"/>
          <w:szCs w:val="22"/>
          <w:lang w:val="en-US"/>
        </w:rPr>
      </w:pPr>
      <w:r w:rsidRPr="00582147">
        <w:rPr>
          <w:rFonts w:ascii="Arial" w:hAnsi="Arial" w:cs="Arial"/>
          <w:sz w:val="22"/>
          <w:szCs w:val="22"/>
        </w:rPr>
        <w:t xml:space="preserve">The proposed twenty-two-month pilot project – to </w:t>
      </w:r>
      <w:proofErr w:type="gramStart"/>
      <w:r w:rsidRPr="00582147">
        <w:rPr>
          <w:rFonts w:ascii="Arial" w:hAnsi="Arial" w:cs="Arial"/>
          <w:sz w:val="22"/>
          <w:szCs w:val="22"/>
        </w:rPr>
        <w:t>be implemented</w:t>
      </w:r>
      <w:proofErr w:type="gramEnd"/>
      <w:r w:rsidRPr="00582147">
        <w:rPr>
          <w:rFonts w:ascii="Arial" w:hAnsi="Arial" w:cs="Arial"/>
          <w:sz w:val="22"/>
          <w:szCs w:val="22"/>
        </w:rPr>
        <w:t xml:space="preserve"> by the ARPAC Provincial Delegation in </w:t>
      </w:r>
      <w:proofErr w:type="spellStart"/>
      <w:r w:rsidRPr="00582147">
        <w:rPr>
          <w:rFonts w:ascii="Arial" w:hAnsi="Arial" w:cs="Arial"/>
          <w:sz w:val="22"/>
          <w:szCs w:val="22"/>
        </w:rPr>
        <w:t>Manica</w:t>
      </w:r>
      <w:proofErr w:type="spellEnd"/>
      <w:r w:rsidRPr="00582147">
        <w:rPr>
          <w:rFonts w:ascii="Arial" w:hAnsi="Arial" w:cs="Arial"/>
          <w:sz w:val="22"/>
          <w:szCs w:val="22"/>
        </w:rPr>
        <w:t xml:space="preserve"> – is directed at creating a local committee for the management of intangible cultural heritage in the community of </w:t>
      </w:r>
      <w:proofErr w:type="spellStart"/>
      <w:r w:rsidRPr="00582147">
        <w:rPr>
          <w:rFonts w:ascii="Arial" w:hAnsi="Arial" w:cs="Arial"/>
          <w:sz w:val="22"/>
          <w:szCs w:val="22"/>
        </w:rPr>
        <w:t>Chinhambudzi</w:t>
      </w:r>
      <w:proofErr w:type="spellEnd"/>
      <w:r w:rsidRPr="00582147">
        <w:rPr>
          <w:rFonts w:ascii="Arial" w:hAnsi="Arial" w:cs="Arial"/>
          <w:sz w:val="22"/>
          <w:szCs w:val="22"/>
        </w:rPr>
        <w:t xml:space="preserve">, </w:t>
      </w:r>
      <w:proofErr w:type="spellStart"/>
      <w:r w:rsidRPr="00582147">
        <w:rPr>
          <w:rFonts w:ascii="Arial" w:hAnsi="Arial" w:cs="Arial"/>
          <w:sz w:val="22"/>
          <w:szCs w:val="22"/>
        </w:rPr>
        <w:t>Manica</w:t>
      </w:r>
      <w:proofErr w:type="spellEnd"/>
      <w:r w:rsidRPr="00582147">
        <w:rPr>
          <w:rFonts w:ascii="Arial" w:hAnsi="Arial" w:cs="Arial"/>
          <w:sz w:val="22"/>
          <w:szCs w:val="22"/>
        </w:rPr>
        <w:t xml:space="preserve"> Province. Despite positive results achieved in recent years in safeguarding living heritage in Mozambique, resources and a defined institutional structure for managing living heritage are still lacking. To fill this lack, the proposed pilot project </w:t>
      </w:r>
      <w:proofErr w:type="gramStart"/>
      <w:r w:rsidRPr="00582147">
        <w:rPr>
          <w:rFonts w:ascii="Arial" w:hAnsi="Arial" w:cs="Arial"/>
          <w:sz w:val="22"/>
          <w:szCs w:val="22"/>
        </w:rPr>
        <w:t>is intended</w:t>
      </w:r>
      <w:proofErr w:type="gramEnd"/>
      <w:r w:rsidRPr="00582147">
        <w:rPr>
          <w:rFonts w:ascii="Arial" w:hAnsi="Arial" w:cs="Arial"/>
          <w:sz w:val="22"/>
          <w:szCs w:val="22"/>
        </w:rPr>
        <w:t xml:space="preserve"> to establish a local committee for intangible cultural heritage management in </w:t>
      </w:r>
      <w:proofErr w:type="spellStart"/>
      <w:r w:rsidRPr="00582147">
        <w:rPr>
          <w:rFonts w:ascii="Arial" w:hAnsi="Arial" w:cs="Arial"/>
          <w:sz w:val="22"/>
          <w:szCs w:val="22"/>
        </w:rPr>
        <w:t>Chinhambudzi</w:t>
      </w:r>
      <w:proofErr w:type="spellEnd"/>
      <w:r w:rsidRPr="00582147">
        <w:rPr>
          <w:rFonts w:ascii="Arial" w:hAnsi="Arial" w:cs="Arial"/>
          <w:sz w:val="22"/>
          <w:szCs w:val="22"/>
        </w:rPr>
        <w:t xml:space="preserve">. In the medium term, the evaluation of this </w:t>
      </w:r>
      <w:proofErr w:type="gramStart"/>
      <w:r w:rsidRPr="00582147">
        <w:rPr>
          <w:rFonts w:ascii="Arial" w:hAnsi="Arial" w:cs="Arial"/>
          <w:sz w:val="22"/>
          <w:szCs w:val="22"/>
        </w:rPr>
        <w:t>pilot community management project</w:t>
      </w:r>
      <w:proofErr w:type="gramEnd"/>
      <w:r w:rsidRPr="00582147">
        <w:rPr>
          <w:rFonts w:ascii="Arial" w:hAnsi="Arial" w:cs="Arial"/>
          <w:sz w:val="22"/>
          <w:szCs w:val="22"/>
        </w:rPr>
        <w:t xml:space="preserve"> is expected to contribute to the development of a national strategy for the decentralized management of intangible cultural heritage throughout Mozambique. Through participatory community forums, participants will be encouraged to take ownership of the issues related to the creation of a local management committee and invited to develop a plan for its creation, operation and activities. These forums </w:t>
      </w:r>
      <w:proofErr w:type="gramStart"/>
      <w:r w:rsidRPr="00582147">
        <w:rPr>
          <w:rFonts w:ascii="Arial" w:hAnsi="Arial" w:cs="Arial"/>
          <w:sz w:val="22"/>
          <w:szCs w:val="22"/>
        </w:rPr>
        <w:t>will be followed</w:t>
      </w:r>
      <w:proofErr w:type="gramEnd"/>
      <w:r w:rsidRPr="00582147">
        <w:rPr>
          <w:rFonts w:ascii="Arial" w:hAnsi="Arial" w:cs="Arial"/>
          <w:sz w:val="22"/>
          <w:szCs w:val="22"/>
        </w:rPr>
        <w:t xml:space="preserve"> by coordinated efforts on the ground, leading to the creation of the </w:t>
      </w:r>
      <w:r>
        <w:rPr>
          <w:rFonts w:ascii="Arial" w:hAnsi="Arial" w:cs="Arial"/>
          <w:sz w:val="22"/>
          <w:szCs w:val="22"/>
        </w:rPr>
        <w:t xml:space="preserve">local management </w:t>
      </w:r>
      <w:r w:rsidRPr="00582147">
        <w:rPr>
          <w:rFonts w:ascii="Arial" w:hAnsi="Arial" w:cs="Arial"/>
          <w:sz w:val="22"/>
          <w:szCs w:val="22"/>
        </w:rPr>
        <w:t xml:space="preserve">committee. To </w:t>
      </w:r>
      <w:r>
        <w:rPr>
          <w:rFonts w:ascii="Arial" w:hAnsi="Arial" w:cs="Arial"/>
          <w:sz w:val="22"/>
          <w:szCs w:val="22"/>
        </w:rPr>
        <w:t xml:space="preserve">enhance </w:t>
      </w:r>
      <w:r w:rsidRPr="00582147">
        <w:rPr>
          <w:rFonts w:ascii="Arial" w:hAnsi="Arial" w:cs="Arial"/>
          <w:sz w:val="22"/>
          <w:szCs w:val="22"/>
        </w:rPr>
        <w:t xml:space="preserve">the continuity of its operations and activities, members of the committee will receive targeted training in Mozambican legislation and procedures, as well as in managing safeguarding projects. Finally, an evaluation of this pilot experience </w:t>
      </w:r>
      <w:proofErr w:type="gramStart"/>
      <w:r w:rsidRPr="00582147">
        <w:rPr>
          <w:rFonts w:ascii="Arial" w:hAnsi="Arial" w:cs="Arial"/>
          <w:sz w:val="22"/>
          <w:szCs w:val="22"/>
        </w:rPr>
        <w:t>will be conducted</w:t>
      </w:r>
      <w:proofErr w:type="gramEnd"/>
      <w:r w:rsidRPr="00582147">
        <w:rPr>
          <w:rFonts w:ascii="Arial" w:hAnsi="Arial" w:cs="Arial"/>
          <w:sz w:val="22"/>
          <w:szCs w:val="22"/>
        </w:rPr>
        <w:t xml:space="preserve"> by an independent expert, including strategic orientations and guidelines to support the development of a national strategy for the decentralized management of intangible cultural heritage in Mozambique.</w:t>
      </w:r>
    </w:p>
    <w:p w:rsidR="005A5248" w:rsidRPr="00EA34F4" w:rsidRDefault="005A5248" w:rsidP="0022466A">
      <w:pPr>
        <w:pStyle w:val="COMParaDecision"/>
        <w:numPr>
          <w:ilvl w:val="0"/>
          <w:numId w:val="11"/>
        </w:numPr>
        <w:spacing w:before="120"/>
        <w:ind w:left="567" w:hanging="567"/>
        <w:rPr>
          <w:u w:val="none"/>
          <w:lang w:val="en-US"/>
        </w:rPr>
      </w:pPr>
      <w:r w:rsidRPr="00EA34F4">
        <w:rPr>
          <w:lang w:val="en-US"/>
        </w:rPr>
        <w:t>Further takes note</w:t>
      </w:r>
      <w:r w:rsidRPr="00EA34F4">
        <w:rPr>
          <w:u w:val="none"/>
          <w:lang w:val="en-US"/>
        </w:rPr>
        <w:t xml:space="preserve"> that this assistance is to support a project implemented at the </w:t>
      </w:r>
      <w:r w:rsidRPr="00010B83">
        <w:rPr>
          <w:u w:val="none"/>
          <w:lang w:val="en-US"/>
        </w:rPr>
        <w:t>local</w:t>
      </w:r>
      <w:r w:rsidRPr="00EA34F4">
        <w:rPr>
          <w:u w:val="none"/>
          <w:lang w:val="en-US"/>
        </w:rPr>
        <w:t xml:space="preserve"> level, in accordance with Article 20 (c) of the Convention, an</w:t>
      </w:r>
      <w:r>
        <w:rPr>
          <w:u w:val="none"/>
          <w:lang w:val="en-US"/>
        </w:rPr>
        <w:t xml:space="preserve">d that it takes the form of the </w:t>
      </w:r>
      <w:r w:rsidRPr="008E600D">
        <w:rPr>
          <w:b/>
          <w:u w:val="none"/>
          <w:lang w:val="en-US"/>
        </w:rPr>
        <w:t>provision of a grant</w:t>
      </w:r>
      <w:r w:rsidRPr="00EA34F4">
        <w:rPr>
          <w:u w:val="none"/>
          <w:lang w:val="en-US"/>
        </w:rPr>
        <w:t>, pursuant to Article 21 (g) of the Convention;</w:t>
      </w:r>
    </w:p>
    <w:p w:rsidR="005A5248" w:rsidRPr="00EA34F4" w:rsidRDefault="005A5248" w:rsidP="0022466A">
      <w:pPr>
        <w:pStyle w:val="ListParagraph"/>
        <w:numPr>
          <w:ilvl w:val="0"/>
          <w:numId w:val="11"/>
        </w:numPr>
        <w:spacing w:before="120" w:after="120" w:line="259" w:lineRule="auto"/>
        <w:ind w:left="567" w:hanging="567"/>
        <w:contextualSpacing w:val="0"/>
        <w:jc w:val="both"/>
        <w:rPr>
          <w:rFonts w:ascii="Arial" w:hAnsi="Arial" w:cs="Arial"/>
          <w:color w:val="000000"/>
          <w:sz w:val="22"/>
          <w:szCs w:val="22"/>
          <w:lang w:val="en-US"/>
        </w:rPr>
      </w:pPr>
      <w:r w:rsidRPr="00EA34F4">
        <w:rPr>
          <w:rFonts w:ascii="Arial" w:hAnsi="Arial" w:cs="Arial"/>
          <w:sz w:val="22"/>
          <w:szCs w:val="22"/>
          <w:u w:val="single"/>
          <w:lang w:val="en-US"/>
        </w:rPr>
        <w:t>Also takes note</w:t>
      </w:r>
      <w:r w:rsidRPr="00EA34F4">
        <w:rPr>
          <w:rFonts w:ascii="Arial" w:hAnsi="Arial" w:cs="Arial"/>
          <w:sz w:val="22"/>
          <w:szCs w:val="22"/>
          <w:lang w:val="en-US"/>
        </w:rPr>
        <w:t xml:space="preserve"> that Mozambique has requested assistance in the </w:t>
      </w:r>
      <w:r w:rsidRPr="008E600D">
        <w:rPr>
          <w:rFonts w:ascii="Arial" w:hAnsi="Arial" w:cs="Arial"/>
          <w:sz w:val="22"/>
          <w:szCs w:val="22"/>
          <w:lang w:val="en-US"/>
        </w:rPr>
        <w:t>amount of US$91</w:t>
      </w:r>
      <w:r>
        <w:rPr>
          <w:rFonts w:ascii="Arial" w:hAnsi="Arial" w:cs="Arial"/>
          <w:sz w:val="22"/>
          <w:szCs w:val="22"/>
          <w:lang w:val="en-US"/>
        </w:rPr>
        <w:t>,</w:t>
      </w:r>
      <w:r w:rsidRPr="008E600D">
        <w:rPr>
          <w:rFonts w:ascii="Arial" w:hAnsi="Arial" w:cs="Arial"/>
          <w:sz w:val="22"/>
          <w:szCs w:val="22"/>
          <w:lang w:val="en-US"/>
        </w:rPr>
        <w:t>430</w:t>
      </w:r>
      <w:r w:rsidRPr="00EA34F4">
        <w:rPr>
          <w:rFonts w:ascii="Arial" w:hAnsi="Arial" w:cs="Arial"/>
          <w:sz w:val="22"/>
          <w:szCs w:val="22"/>
          <w:lang w:val="en-US"/>
        </w:rPr>
        <w:t xml:space="preserve"> </w:t>
      </w:r>
      <w:r w:rsidRPr="00EA34F4">
        <w:rPr>
          <w:rFonts w:ascii="Arial" w:hAnsi="Arial" w:cs="Arial"/>
          <w:color w:val="000000"/>
          <w:sz w:val="22"/>
          <w:szCs w:val="22"/>
          <w:lang w:val="en-US"/>
        </w:rPr>
        <w:t>from the Intangible Cultural Heritage Fund for the implementation of this project;</w:t>
      </w:r>
    </w:p>
    <w:p w:rsidR="005A5248" w:rsidRDefault="005A5248" w:rsidP="0022466A">
      <w:pPr>
        <w:pStyle w:val="ListParagraph"/>
        <w:numPr>
          <w:ilvl w:val="0"/>
          <w:numId w:val="11"/>
        </w:numPr>
        <w:spacing w:before="120" w:after="120" w:line="259" w:lineRule="auto"/>
        <w:ind w:left="567" w:hanging="567"/>
        <w:contextualSpacing w:val="0"/>
        <w:jc w:val="both"/>
        <w:rPr>
          <w:rFonts w:ascii="Arial" w:hAnsi="Arial" w:cs="Arial"/>
          <w:sz w:val="22"/>
          <w:szCs w:val="22"/>
          <w:lang w:val="en-US"/>
        </w:rPr>
      </w:pPr>
      <w:r w:rsidRPr="00EA34F4">
        <w:rPr>
          <w:rFonts w:ascii="Arial" w:hAnsi="Arial" w:cs="Arial"/>
          <w:sz w:val="22"/>
          <w:szCs w:val="22"/>
          <w:u w:val="single"/>
          <w:lang w:val="en-US"/>
        </w:rPr>
        <w:t>Decides</w:t>
      </w:r>
      <w:r w:rsidRPr="00EA34F4">
        <w:rPr>
          <w:rFonts w:ascii="Arial" w:hAnsi="Arial" w:cs="Arial"/>
          <w:sz w:val="22"/>
          <w:szCs w:val="22"/>
          <w:lang w:val="en-US"/>
        </w:rPr>
        <w:t xml:space="preserve"> that, from the i</w:t>
      </w:r>
      <w:r>
        <w:rPr>
          <w:rFonts w:ascii="Arial" w:hAnsi="Arial" w:cs="Arial"/>
          <w:sz w:val="22"/>
          <w:szCs w:val="22"/>
          <w:lang w:val="en-US"/>
        </w:rPr>
        <w:t>nformation provided in file n</w:t>
      </w:r>
      <w:r w:rsidRPr="00EA34F4">
        <w:rPr>
          <w:rFonts w:ascii="Arial" w:hAnsi="Arial" w:cs="Arial"/>
          <w:sz w:val="22"/>
          <w:szCs w:val="22"/>
          <w:lang w:val="en-US"/>
        </w:rPr>
        <w:t>o.</w:t>
      </w:r>
      <w:r>
        <w:rPr>
          <w:rFonts w:ascii="Arial" w:hAnsi="Arial" w:cs="Arial"/>
          <w:sz w:val="22"/>
          <w:szCs w:val="22"/>
          <w:lang w:val="en-US"/>
        </w:rPr>
        <w:t xml:space="preserve"> 0</w:t>
      </w:r>
      <w:r w:rsidRPr="00EA34F4">
        <w:rPr>
          <w:rFonts w:ascii="Arial" w:hAnsi="Arial" w:cs="Arial"/>
          <w:sz w:val="22"/>
          <w:szCs w:val="22"/>
          <w:lang w:val="en-US"/>
        </w:rPr>
        <w:t>1523 the request responds as follows to the criteria for granting International Assistance given in paragraphs 10 and 12 of the Operational Directives:</w:t>
      </w:r>
    </w:p>
    <w:p w:rsidR="005A5248" w:rsidRPr="00EA2271" w:rsidRDefault="005A5248" w:rsidP="005A5248">
      <w:pPr>
        <w:pStyle w:val="ListParagraph"/>
        <w:spacing w:before="120" w:after="120"/>
        <w:ind w:left="567"/>
        <w:contextualSpacing w:val="0"/>
        <w:jc w:val="both"/>
        <w:rPr>
          <w:rFonts w:ascii="Arial" w:hAnsi="Arial" w:cs="Arial"/>
          <w:sz w:val="22"/>
          <w:szCs w:val="22"/>
          <w:lang w:val="en-US"/>
        </w:rPr>
      </w:pPr>
      <w:r w:rsidRPr="00EA34F4">
        <w:rPr>
          <w:rFonts w:ascii="Arial" w:hAnsi="Arial" w:cs="Arial"/>
          <w:b/>
          <w:sz w:val="22"/>
          <w:szCs w:val="22"/>
          <w:lang w:val="en-US"/>
        </w:rPr>
        <w:lastRenderedPageBreak/>
        <w:t>Criterion A.1</w:t>
      </w:r>
      <w:r w:rsidRPr="00EA34F4">
        <w:rPr>
          <w:rFonts w:ascii="Arial" w:hAnsi="Arial" w:cs="Arial"/>
          <w:sz w:val="22"/>
          <w:szCs w:val="22"/>
          <w:lang w:val="en-US"/>
        </w:rPr>
        <w:t xml:space="preserve">: </w:t>
      </w:r>
      <w:r>
        <w:rPr>
          <w:rFonts w:ascii="Arial" w:hAnsi="Arial" w:cs="Arial"/>
          <w:sz w:val="22"/>
          <w:szCs w:val="22"/>
          <w:lang w:val="en-US"/>
        </w:rPr>
        <w:t>The information provided in the request demonstrates t</w:t>
      </w:r>
      <w:r w:rsidRPr="00EA34F4">
        <w:rPr>
          <w:rFonts w:ascii="Arial" w:hAnsi="Arial" w:cs="Arial"/>
          <w:sz w:val="22"/>
          <w:szCs w:val="22"/>
          <w:lang w:val="en-US"/>
        </w:rPr>
        <w:t xml:space="preserve">he </w:t>
      </w:r>
      <w:r>
        <w:rPr>
          <w:rFonts w:ascii="Arial" w:hAnsi="Arial" w:cs="Arial"/>
          <w:sz w:val="22"/>
          <w:szCs w:val="22"/>
          <w:lang w:val="en-US"/>
        </w:rPr>
        <w:t xml:space="preserve">active role </w:t>
      </w:r>
      <w:r w:rsidRPr="00EA34F4">
        <w:rPr>
          <w:rFonts w:ascii="Arial" w:hAnsi="Arial" w:cs="Arial"/>
          <w:sz w:val="22"/>
          <w:szCs w:val="22"/>
          <w:lang w:val="en-US"/>
        </w:rPr>
        <w:t xml:space="preserve">of the </w:t>
      </w:r>
      <w:proofErr w:type="spellStart"/>
      <w:r w:rsidRPr="00EA34F4">
        <w:rPr>
          <w:rFonts w:ascii="Arial" w:hAnsi="Arial" w:cs="Arial"/>
          <w:sz w:val="22"/>
          <w:szCs w:val="22"/>
          <w:lang w:val="en-US"/>
        </w:rPr>
        <w:t>Chinhambudzi</w:t>
      </w:r>
      <w:proofErr w:type="spellEnd"/>
      <w:r w:rsidRPr="00EA34F4">
        <w:rPr>
          <w:rFonts w:ascii="Arial" w:hAnsi="Arial" w:cs="Arial"/>
          <w:sz w:val="22"/>
          <w:szCs w:val="22"/>
          <w:lang w:val="en-US"/>
        </w:rPr>
        <w:t xml:space="preserve"> communities in </w:t>
      </w:r>
      <w:r>
        <w:rPr>
          <w:rFonts w:ascii="Arial" w:hAnsi="Arial" w:cs="Arial"/>
          <w:sz w:val="22"/>
          <w:szCs w:val="22"/>
          <w:lang w:val="en-US"/>
        </w:rPr>
        <w:t xml:space="preserve">the </w:t>
      </w:r>
      <w:r w:rsidRPr="00EA34F4">
        <w:rPr>
          <w:rFonts w:ascii="Arial" w:hAnsi="Arial" w:cs="Arial"/>
          <w:sz w:val="22"/>
          <w:szCs w:val="22"/>
          <w:lang w:val="en-US"/>
        </w:rPr>
        <w:t>p</w:t>
      </w:r>
      <w:r>
        <w:rPr>
          <w:rFonts w:ascii="Arial" w:hAnsi="Arial" w:cs="Arial"/>
          <w:sz w:val="22"/>
          <w:szCs w:val="22"/>
          <w:lang w:val="en-US"/>
        </w:rPr>
        <w:t>lanning</w:t>
      </w:r>
      <w:r w:rsidRPr="00EA34F4">
        <w:rPr>
          <w:rFonts w:ascii="Arial" w:hAnsi="Arial" w:cs="Arial"/>
          <w:sz w:val="22"/>
          <w:szCs w:val="22"/>
          <w:lang w:val="en-US"/>
        </w:rPr>
        <w:t xml:space="preserve">, implementation </w:t>
      </w:r>
      <w:r>
        <w:rPr>
          <w:rFonts w:ascii="Arial" w:hAnsi="Arial" w:cs="Arial"/>
          <w:sz w:val="22"/>
          <w:szCs w:val="22"/>
          <w:lang w:val="en-US"/>
        </w:rPr>
        <w:t>and follow-up</w:t>
      </w:r>
      <w:r w:rsidRPr="00EA34F4">
        <w:rPr>
          <w:rFonts w:ascii="Arial" w:hAnsi="Arial" w:cs="Arial"/>
          <w:sz w:val="22"/>
          <w:szCs w:val="22"/>
          <w:lang w:val="en-US"/>
        </w:rPr>
        <w:t xml:space="preserve"> of the project. </w:t>
      </w:r>
      <w:r>
        <w:rPr>
          <w:rFonts w:ascii="Arial" w:hAnsi="Arial" w:cs="Arial"/>
          <w:sz w:val="22"/>
          <w:szCs w:val="22"/>
          <w:lang w:val="en-US"/>
        </w:rPr>
        <w:t>The project was prepared as a direct request by t</w:t>
      </w:r>
      <w:r w:rsidRPr="00EA34F4">
        <w:rPr>
          <w:rFonts w:ascii="Arial" w:hAnsi="Arial" w:cs="Arial"/>
          <w:sz w:val="22"/>
          <w:szCs w:val="22"/>
          <w:lang w:val="en-US"/>
        </w:rPr>
        <w:t xml:space="preserve">he </w:t>
      </w:r>
      <w:proofErr w:type="spellStart"/>
      <w:r w:rsidRPr="00EA2271">
        <w:rPr>
          <w:rFonts w:ascii="Arial" w:hAnsi="Arial" w:cs="Arial"/>
          <w:sz w:val="22"/>
          <w:szCs w:val="22"/>
          <w:lang w:val="en-US"/>
        </w:rPr>
        <w:t>Chinhambudzi</w:t>
      </w:r>
      <w:proofErr w:type="spellEnd"/>
      <w:r w:rsidRPr="00EA2271">
        <w:rPr>
          <w:rFonts w:ascii="Arial" w:hAnsi="Arial" w:cs="Arial"/>
          <w:sz w:val="22"/>
          <w:szCs w:val="22"/>
          <w:lang w:val="en-US"/>
        </w:rPr>
        <w:t xml:space="preserve"> communities who </w:t>
      </w:r>
      <w:proofErr w:type="gramStart"/>
      <w:r w:rsidRPr="00EA2271">
        <w:rPr>
          <w:rFonts w:ascii="Arial" w:hAnsi="Arial" w:cs="Arial"/>
          <w:sz w:val="22"/>
          <w:szCs w:val="22"/>
          <w:lang w:val="en-US"/>
        </w:rPr>
        <w:t>had previously been trained</w:t>
      </w:r>
      <w:proofErr w:type="gramEnd"/>
      <w:r w:rsidRPr="00EA2271">
        <w:rPr>
          <w:rFonts w:ascii="Arial" w:hAnsi="Arial" w:cs="Arial"/>
          <w:sz w:val="22"/>
          <w:szCs w:val="22"/>
          <w:lang w:val="en-US"/>
        </w:rPr>
        <w:t xml:space="preserve"> in community-based inventorying and had expressed a further need to strengthen their safeguarding efforts. Through community-based forums and training workshops, the communities concerned will be actively involved in the creation of the local management committee for intangible cultural heritage. It </w:t>
      </w:r>
      <w:proofErr w:type="gramStart"/>
      <w:r w:rsidRPr="00EA2271">
        <w:rPr>
          <w:rFonts w:ascii="Arial" w:hAnsi="Arial" w:cs="Arial"/>
          <w:sz w:val="22"/>
          <w:szCs w:val="22"/>
          <w:lang w:val="en-US"/>
        </w:rPr>
        <w:t>is also envisaged</w:t>
      </w:r>
      <w:proofErr w:type="gramEnd"/>
      <w:r w:rsidRPr="00EA2271">
        <w:rPr>
          <w:rFonts w:ascii="Arial" w:hAnsi="Arial" w:cs="Arial"/>
          <w:sz w:val="22"/>
          <w:szCs w:val="22"/>
          <w:lang w:val="en-US"/>
        </w:rPr>
        <w:t xml:space="preserve"> that the communities will participate in the monitoring of the project through the Council of Elders as well as through their involvement in the steering committee of the project.</w:t>
      </w:r>
    </w:p>
    <w:p w:rsidR="005A5248" w:rsidRPr="00EA2271" w:rsidRDefault="005A5248" w:rsidP="005A5248">
      <w:pPr>
        <w:pStyle w:val="ListParagraph"/>
        <w:spacing w:before="120" w:after="120"/>
        <w:ind w:left="567"/>
        <w:contextualSpacing w:val="0"/>
        <w:jc w:val="both"/>
        <w:rPr>
          <w:rFonts w:ascii="Arial" w:eastAsia="SimSun" w:hAnsi="Arial" w:cs="Arial"/>
          <w:sz w:val="22"/>
          <w:szCs w:val="22"/>
          <w:lang w:val="en-US" w:eastAsia="ko-KR"/>
        </w:rPr>
      </w:pPr>
      <w:r w:rsidRPr="00EA2271">
        <w:rPr>
          <w:rFonts w:ascii="Arial" w:hAnsi="Arial" w:cs="Arial"/>
          <w:b/>
          <w:sz w:val="22"/>
          <w:szCs w:val="22"/>
          <w:lang w:val="en-US"/>
        </w:rPr>
        <w:t>Criterion A.2</w:t>
      </w:r>
      <w:r w:rsidRPr="00EA2271">
        <w:rPr>
          <w:rFonts w:ascii="Arial" w:hAnsi="Arial" w:cs="Arial"/>
          <w:sz w:val="22"/>
          <w:szCs w:val="22"/>
          <w:lang w:val="en-US"/>
        </w:rPr>
        <w:t xml:space="preserve">: </w:t>
      </w:r>
      <w:r w:rsidRPr="00EA2271">
        <w:rPr>
          <w:rFonts w:ascii="Arial" w:eastAsia="SimSun" w:hAnsi="Arial" w:cs="Arial"/>
          <w:sz w:val="22"/>
          <w:szCs w:val="22"/>
          <w:lang w:val="en-US" w:eastAsia="ko-KR"/>
        </w:rPr>
        <w:t xml:space="preserve">The budget </w:t>
      </w:r>
      <w:proofErr w:type="gramStart"/>
      <w:r w:rsidRPr="00EA2271">
        <w:rPr>
          <w:rFonts w:ascii="Arial" w:eastAsia="SimSun" w:hAnsi="Arial" w:cs="Arial"/>
          <w:sz w:val="22"/>
          <w:szCs w:val="22"/>
          <w:lang w:val="en-US" w:eastAsia="ko-KR"/>
        </w:rPr>
        <w:t>is presented</w:t>
      </w:r>
      <w:proofErr w:type="gramEnd"/>
      <w:r w:rsidRPr="00EA2271">
        <w:rPr>
          <w:rFonts w:ascii="Arial" w:eastAsia="SimSun" w:hAnsi="Arial" w:cs="Arial"/>
          <w:sz w:val="22"/>
          <w:szCs w:val="22"/>
          <w:lang w:val="en-US" w:eastAsia="ko-KR"/>
        </w:rPr>
        <w:t xml:space="preserve"> in a structured manner, reflecting the planned activities and related expenses; therefore, the amount of assistance requested may be considered as appropriate for the implementation of the project. However, more precise and detailed information </w:t>
      </w:r>
      <w:proofErr w:type="gramStart"/>
      <w:r w:rsidRPr="00EA2271">
        <w:rPr>
          <w:rFonts w:ascii="Arial" w:eastAsia="SimSun" w:hAnsi="Arial" w:cs="Arial"/>
          <w:sz w:val="22"/>
          <w:szCs w:val="22"/>
          <w:lang w:val="en-US" w:eastAsia="ko-KR"/>
        </w:rPr>
        <w:t>would have been appreciated</w:t>
      </w:r>
      <w:proofErr w:type="gramEnd"/>
      <w:r w:rsidRPr="00EA2271">
        <w:rPr>
          <w:rFonts w:ascii="Arial" w:eastAsia="SimSun" w:hAnsi="Arial" w:cs="Arial"/>
          <w:sz w:val="22"/>
          <w:szCs w:val="22"/>
          <w:lang w:val="en-US" w:eastAsia="ko-KR"/>
        </w:rPr>
        <w:t xml:space="preserve"> for certain expenditures, such as ‘bank/financial fees’.</w:t>
      </w:r>
    </w:p>
    <w:p w:rsidR="005A5248" w:rsidRPr="00EA2271" w:rsidRDefault="005A5248" w:rsidP="005A5248">
      <w:pPr>
        <w:pStyle w:val="ListParagraph"/>
        <w:spacing w:before="120" w:after="120"/>
        <w:ind w:left="567"/>
        <w:contextualSpacing w:val="0"/>
        <w:jc w:val="both"/>
        <w:rPr>
          <w:rFonts w:ascii="Arial" w:hAnsi="Arial" w:cs="Arial"/>
          <w:sz w:val="22"/>
          <w:szCs w:val="22"/>
          <w:lang w:val="en-US"/>
        </w:rPr>
      </w:pPr>
      <w:r w:rsidRPr="00EA2271">
        <w:rPr>
          <w:rFonts w:ascii="Arial" w:hAnsi="Arial" w:cs="Arial"/>
          <w:b/>
          <w:sz w:val="22"/>
          <w:szCs w:val="22"/>
          <w:lang w:val="en-US"/>
        </w:rPr>
        <w:t>Criterion A.3</w:t>
      </w:r>
      <w:r w:rsidRPr="00EA2271">
        <w:rPr>
          <w:rFonts w:ascii="Arial" w:hAnsi="Arial" w:cs="Arial"/>
          <w:sz w:val="22"/>
          <w:szCs w:val="22"/>
          <w:lang w:val="en-US"/>
        </w:rPr>
        <w:t xml:space="preserve">: </w:t>
      </w:r>
      <w:r w:rsidRPr="00EA2271">
        <w:rPr>
          <w:rFonts w:ascii="Arial" w:eastAsia="SimSun" w:hAnsi="Arial" w:cs="Arial"/>
          <w:sz w:val="22"/>
          <w:szCs w:val="22"/>
          <w:lang w:val="en-US" w:eastAsia="ko-KR"/>
        </w:rPr>
        <w:t xml:space="preserve">The proposed activities, which include community-based forums, training workshops on legislation and project management, as well as the development of guidelines for the national strategy, </w:t>
      </w:r>
      <w:r w:rsidRPr="00EA2271">
        <w:rPr>
          <w:rFonts w:ascii="Arial" w:hAnsi="Arial" w:cs="Arial"/>
          <w:sz w:val="22"/>
          <w:szCs w:val="22"/>
          <w:lang w:val="en-US"/>
        </w:rPr>
        <w:t>correspond to the expected results of the project. The activities appear to be</w:t>
      </w:r>
      <w:r w:rsidRPr="00EA2271">
        <w:rPr>
          <w:rFonts w:ascii="Arial" w:eastAsia="SimSun" w:hAnsi="Arial" w:cs="Arial"/>
          <w:sz w:val="22"/>
          <w:szCs w:val="22"/>
          <w:lang w:val="en-US" w:eastAsia="ko-KR"/>
        </w:rPr>
        <w:t xml:space="preserve"> </w:t>
      </w:r>
      <w:proofErr w:type="gramStart"/>
      <w:r w:rsidRPr="00EA2271">
        <w:rPr>
          <w:rFonts w:ascii="Arial" w:eastAsia="SimSun" w:hAnsi="Arial" w:cs="Arial"/>
          <w:sz w:val="22"/>
          <w:szCs w:val="22"/>
          <w:lang w:val="en-US" w:eastAsia="ko-KR"/>
        </w:rPr>
        <w:t>well-conceived</w:t>
      </w:r>
      <w:proofErr w:type="gramEnd"/>
      <w:r w:rsidRPr="00EA2271">
        <w:rPr>
          <w:rFonts w:ascii="Arial" w:eastAsia="SimSun" w:hAnsi="Arial" w:cs="Arial"/>
          <w:sz w:val="22"/>
          <w:szCs w:val="22"/>
          <w:lang w:val="en-US" w:eastAsia="ko-KR"/>
        </w:rPr>
        <w:t xml:space="preserve"> and articulated in a logical sequence. </w:t>
      </w:r>
      <w:r w:rsidRPr="00EA2271">
        <w:rPr>
          <w:rFonts w:ascii="Arial" w:hAnsi="Arial" w:cs="Arial"/>
          <w:sz w:val="22"/>
          <w:szCs w:val="22"/>
          <w:lang w:val="en-US"/>
        </w:rPr>
        <w:t>The request also presents an evaluation framework</w:t>
      </w:r>
      <w:r w:rsidRPr="00EA2271">
        <w:rPr>
          <w:rFonts w:ascii="Arial" w:eastAsia="SimSun" w:hAnsi="Arial" w:cs="Arial"/>
          <w:sz w:val="22"/>
          <w:szCs w:val="22"/>
          <w:lang w:val="en-US" w:eastAsia="ko-KR"/>
        </w:rPr>
        <w:t xml:space="preserve"> involving the implementing organization, the Council of Elders and the communities concerned.</w:t>
      </w:r>
    </w:p>
    <w:p w:rsidR="005A5248" w:rsidRPr="00EA2271" w:rsidRDefault="005A5248" w:rsidP="005A5248">
      <w:pPr>
        <w:pStyle w:val="ListParagraph"/>
        <w:spacing w:before="120" w:after="120"/>
        <w:ind w:left="567"/>
        <w:contextualSpacing w:val="0"/>
        <w:jc w:val="both"/>
        <w:rPr>
          <w:rFonts w:ascii="Arial" w:hAnsi="Arial" w:cs="Arial"/>
          <w:sz w:val="22"/>
          <w:szCs w:val="22"/>
          <w:lang w:val="en-US"/>
        </w:rPr>
      </w:pPr>
      <w:r w:rsidRPr="00EA2271">
        <w:rPr>
          <w:rFonts w:ascii="Arial" w:hAnsi="Arial" w:cs="Arial"/>
          <w:b/>
          <w:sz w:val="22"/>
          <w:szCs w:val="22"/>
          <w:lang w:val="en-US"/>
        </w:rPr>
        <w:t>Criterion A.4</w:t>
      </w:r>
      <w:r w:rsidRPr="00EA2271">
        <w:rPr>
          <w:rFonts w:ascii="Arial" w:hAnsi="Arial" w:cs="Arial"/>
          <w:sz w:val="22"/>
          <w:szCs w:val="22"/>
          <w:lang w:val="en-US"/>
        </w:rPr>
        <w:t xml:space="preserve">: The community-based forums and trainings </w:t>
      </w:r>
      <w:proofErr w:type="gramStart"/>
      <w:r w:rsidRPr="00EA2271">
        <w:rPr>
          <w:rFonts w:ascii="Arial" w:hAnsi="Arial" w:cs="Arial"/>
          <w:sz w:val="22"/>
          <w:szCs w:val="22"/>
          <w:lang w:val="en-US"/>
        </w:rPr>
        <w:t>are expected</w:t>
      </w:r>
      <w:proofErr w:type="gramEnd"/>
      <w:r w:rsidRPr="00EA2271">
        <w:rPr>
          <w:rFonts w:ascii="Arial" w:hAnsi="Arial" w:cs="Arial"/>
          <w:sz w:val="22"/>
          <w:szCs w:val="22"/>
          <w:lang w:val="en-US"/>
        </w:rPr>
        <w:t xml:space="preserve"> to raise awareness among a large number of community members on the importance of safeguarding their own intangible cultural heritage. The establishment of a local management committee could also ensure the continuation of safeguarding activities beyond the implementation of the project. Furthermore, the project intends to place communities at the </w:t>
      </w:r>
      <w:proofErr w:type="spellStart"/>
      <w:r w:rsidRPr="00EA2271">
        <w:rPr>
          <w:rFonts w:ascii="Arial" w:hAnsi="Arial" w:cs="Arial"/>
          <w:sz w:val="22"/>
          <w:szCs w:val="22"/>
          <w:lang w:val="en-US"/>
        </w:rPr>
        <w:t>centre</w:t>
      </w:r>
      <w:proofErr w:type="spellEnd"/>
      <w:r w:rsidRPr="00EA2271">
        <w:rPr>
          <w:rFonts w:ascii="Arial" w:hAnsi="Arial" w:cs="Arial"/>
          <w:sz w:val="22"/>
          <w:szCs w:val="22"/>
          <w:lang w:val="en-US"/>
        </w:rPr>
        <w:t xml:space="preserve"> of the development of a national strategy for the decentralized management of intangible cultural heritage. Nevertheless, the proposed measures to continue the structure and operation of the local management committee would need to </w:t>
      </w:r>
      <w:proofErr w:type="gramStart"/>
      <w:r w:rsidRPr="00EA2271">
        <w:rPr>
          <w:rFonts w:ascii="Arial" w:hAnsi="Arial" w:cs="Arial"/>
          <w:sz w:val="22"/>
          <w:szCs w:val="22"/>
          <w:lang w:val="en-US"/>
        </w:rPr>
        <w:t>be further strengthened</w:t>
      </w:r>
      <w:proofErr w:type="gramEnd"/>
      <w:r w:rsidRPr="00EA2271">
        <w:rPr>
          <w:rFonts w:ascii="Arial" w:hAnsi="Arial" w:cs="Arial"/>
          <w:sz w:val="22"/>
          <w:szCs w:val="22"/>
          <w:lang w:val="en-US"/>
        </w:rPr>
        <w:t xml:space="preserve"> in order to ensure the sustainability of the project. In addition, </w:t>
      </w:r>
      <w:proofErr w:type="gramStart"/>
      <w:r w:rsidRPr="00EA2271">
        <w:rPr>
          <w:rFonts w:ascii="Arial" w:hAnsi="Arial" w:cs="Arial"/>
          <w:sz w:val="22"/>
          <w:szCs w:val="22"/>
          <w:lang w:val="en-US"/>
        </w:rPr>
        <w:t>more precise information on the concrete and practical modalities to support the development of a national strategy</w:t>
      </w:r>
      <w:proofErr w:type="gramEnd"/>
      <w:r w:rsidRPr="00EA2271">
        <w:rPr>
          <w:rFonts w:ascii="Arial" w:hAnsi="Arial" w:cs="Arial"/>
          <w:sz w:val="22"/>
          <w:szCs w:val="22"/>
          <w:lang w:val="en-US"/>
        </w:rPr>
        <w:t xml:space="preserve"> would have been helpful to better understand how the project could achieve its long-term objective.</w:t>
      </w:r>
    </w:p>
    <w:p w:rsidR="005A5248" w:rsidRPr="00EA2271" w:rsidRDefault="005A5248" w:rsidP="005A5248">
      <w:pPr>
        <w:pStyle w:val="ListParagraph"/>
        <w:spacing w:before="120" w:after="120"/>
        <w:ind w:left="567"/>
        <w:contextualSpacing w:val="0"/>
        <w:jc w:val="both"/>
        <w:rPr>
          <w:rFonts w:ascii="Arial" w:hAnsi="Arial" w:cs="Arial"/>
          <w:sz w:val="22"/>
          <w:szCs w:val="22"/>
          <w:lang w:val="en-US"/>
        </w:rPr>
      </w:pPr>
      <w:r w:rsidRPr="00EA2271">
        <w:rPr>
          <w:rFonts w:ascii="Arial" w:hAnsi="Arial" w:cs="Arial"/>
          <w:b/>
          <w:sz w:val="22"/>
          <w:szCs w:val="22"/>
          <w:lang w:val="en-US"/>
        </w:rPr>
        <w:t>Criterion A.5</w:t>
      </w:r>
      <w:r w:rsidRPr="00EA2271">
        <w:rPr>
          <w:rFonts w:ascii="Arial" w:hAnsi="Arial" w:cs="Arial"/>
          <w:sz w:val="22"/>
          <w:szCs w:val="22"/>
          <w:lang w:val="en-US"/>
        </w:rPr>
        <w:t xml:space="preserve">: The requesting State will share 25 per cent of the overall budget of the project for which International Assistance </w:t>
      </w:r>
      <w:proofErr w:type="gramStart"/>
      <w:r w:rsidRPr="00EA2271">
        <w:rPr>
          <w:rFonts w:ascii="Arial" w:hAnsi="Arial" w:cs="Arial"/>
          <w:sz w:val="22"/>
          <w:szCs w:val="22"/>
          <w:lang w:val="en-US"/>
        </w:rPr>
        <w:t>is requested</w:t>
      </w:r>
      <w:proofErr w:type="gramEnd"/>
      <w:r w:rsidRPr="00EA2271">
        <w:rPr>
          <w:rFonts w:ascii="Arial" w:hAnsi="Arial" w:cs="Arial"/>
          <w:sz w:val="22"/>
          <w:szCs w:val="22"/>
          <w:lang w:val="en-US"/>
        </w:rPr>
        <w:t xml:space="preserve"> from the Intangible Cultural Heritage Fund.</w:t>
      </w:r>
    </w:p>
    <w:p w:rsidR="005A5248" w:rsidRPr="00EA2271" w:rsidRDefault="005A5248" w:rsidP="005A5248">
      <w:pPr>
        <w:pStyle w:val="ListParagraph"/>
        <w:spacing w:before="120" w:after="120"/>
        <w:ind w:left="567"/>
        <w:contextualSpacing w:val="0"/>
        <w:jc w:val="both"/>
        <w:rPr>
          <w:rFonts w:ascii="Arial" w:hAnsi="Arial" w:cs="Arial"/>
          <w:sz w:val="22"/>
          <w:szCs w:val="22"/>
          <w:lang w:val="en-US"/>
        </w:rPr>
      </w:pPr>
      <w:r w:rsidRPr="00EA2271">
        <w:rPr>
          <w:rFonts w:ascii="Arial" w:hAnsi="Arial" w:cs="Arial"/>
          <w:b/>
          <w:sz w:val="22"/>
          <w:szCs w:val="22"/>
          <w:lang w:val="en-US"/>
        </w:rPr>
        <w:t>Criterion A.6</w:t>
      </w:r>
      <w:r w:rsidRPr="00EA2271">
        <w:rPr>
          <w:rFonts w:ascii="Arial" w:hAnsi="Arial" w:cs="Arial"/>
          <w:sz w:val="22"/>
          <w:szCs w:val="22"/>
          <w:lang w:val="en-US"/>
        </w:rPr>
        <w:t xml:space="preserve">: The project includes a capacity-building component that will provide the local management committee members with basic knowledge and operational skills relating to legislations for safeguarding intangible cultural heritage and project planning and management. The training workshops </w:t>
      </w:r>
      <w:proofErr w:type="gramStart"/>
      <w:r w:rsidRPr="00EA2271">
        <w:rPr>
          <w:rFonts w:ascii="Arial" w:hAnsi="Arial" w:cs="Arial"/>
          <w:sz w:val="22"/>
          <w:szCs w:val="22"/>
          <w:lang w:val="en-US"/>
        </w:rPr>
        <w:t>will be tailored to the needs and capacities of the members of the committee and implemented in a participatory and collaborative manner</w:t>
      </w:r>
      <w:proofErr w:type="gramEnd"/>
      <w:r w:rsidRPr="00EA2271">
        <w:rPr>
          <w:rFonts w:ascii="Arial" w:hAnsi="Arial" w:cs="Arial"/>
          <w:sz w:val="22"/>
          <w:szCs w:val="22"/>
          <w:lang w:val="en-US"/>
        </w:rPr>
        <w:t>. The teaching materials will also be available to local management committee members to ensure the continuous training of future members.</w:t>
      </w:r>
    </w:p>
    <w:p w:rsidR="005A5248" w:rsidRPr="00EA2271" w:rsidRDefault="005A5248" w:rsidP="005A5248">
      <w:pPr>
        <w:pStyle w:val="ListParagraph"/>
        <w:spacing w:before="120" w:after="120"/>
        <w:ind w:left="567"/>
        <w:contextualSpacing w:val="0"/>
        <w:jc w:val="both"/>
        <w:rPr>
          <w:rFonts w:ascii="Arial" w:hAnsi="Arial" w:cs="Arial"/>
          <w:sz w:val="22"/>
          <w:szCs w:val="22"/>
          <w:lang w:val="en-US"/>
        </w:rPr>
      </w:pPr>
      <w:r w:rsidRPr="00EA2271">
        <w:rPr>
          <w:rFonts w:ascii="Arial" w:hAnsi="Arial" w:cs="Arial"/>
          <w:b/>
          <w:sz w:val="22"/>
          <w:szCs w:val="22"/>
          <w:lang w:val="en-US"/>
        </w:rPr>
        <w:t>Criterion A.7</w:t>
      </w:r>
      <w:r w:rsidRPr="00EA2271">
        <w:rPr>
          <w:rFonts w:ascii="Arial" w:hAnsi="Arial" w:cs="Arial"/>
          <w:sz w:val="22"/>
          <w:szCs w:val="22"/>
          <w:lang w:val="en-US"/>
        </w:rPr>
        <w:t>: The State Party has not previously received any financial assistance from UNESCO under the Intangible Cultural Heritage Fund of the 2003 Convention to implement similar or related activities in the field of intangible cultural heritage.</w:t>
      </w:r>
    </w:p>
    <w:p w:rsidR="005A5248" w:rsidRPr="00EA2271" w:rsidRDefault="005A5248" w:rsidP="005A5248">
      <w:pPr>
        <w:pStyle w:val="ListParagraph"/>
        <w:spacing w:before="120" w:after="120"/>
        <w:ind w:left="567"/>
        <w:contextualSpacing w:val="0"/>
        <w:jc w:val="both"/>
        <w:rPr>
          <w:rFonts w:ascii="Arial" w:hAnsi="Arial" w:cs="Arial"/>
          <w:sz w:val="22"/>
          <w:szCs w:val="22"/>
          <w:lang w:val="en-US"/>
        </w:rPr>
      </w:pPr>
      <w:r w:rsidRPr="00EA2271">
        <w:rPr>
          <w:rFonts w:ascii="Arial" w:hAnsi="Arial" w:cs="Arial"/>
          <w:b/>
          <w:sz w:val="22"/>
          <w:szCs w:val="22"/>
          <w:lang w:val="en-US"/>
        </w:rPr>
        <w:t>Paragraph 10(a</w:t>
      </w:r>
      <w:proofErr w:type="gramStart"/>
      <w:r w:rsidRPr="00EA2271">
        <w:rPr>
          <w:rFonts w:ascii="Arial" w:hAnsi="Arial" w:cs="Arial"/>
          <w:b/>
          <w:sz w:val="22"/>
          <w:szCs w:val="22"/>
          <w:lang w:val="en-US"/>
        </w:rPr>
        <w:t>)</w:t>
      </w:r>
      <w:r w:rsidRPr="00EA2271">
        <w:rPr>
          <w:rFonts w:ascii="Arial" w:hAnsi="Arial" w:cs="Arial"/>
          <w:sz w:val="22"/>
          <w:szCs w:val="22"/>
          <w:lang w:val="en-US"/>
        </w:rPr>
        <w:t>:</w:t>
      </w:r>
      <w:proofErr w:type="gramEnd"/>
      <w:r w:rsidRPr="00EA2271">
        <w:rPr>
          <w:rFonts w:ascii="Arial" w:hAnsi="Arial" w:cs="Arial"/>
          <w:sz w:val="22"/>
          <w:szCs w:val="22"/>
          <w:lang w:val="en-US"/>
        </w:rPr>
        <w:t xml:space="preserve"> The project is local in scope and its implementation involves local partners, including the Council of Elders and the District Government of </w:t>
      </w:r>
      <w:proofErr w:type="spellStart"/>
      <w:r w:rsidRPr="00EA2271">
        <w:rPr>
          <w:rFonts w:ascii="Arial" w:hAnsi="Arial" w:cs="Arial"/>
          <w:sz w:val="22"/>
          <w:szCs w:val="22"/>
          <w:lang w:val="en-US"/>
        </w:rPr>
        <w:t>Manica</w:t>
      </w:r>
      <w:proofErr w:type="spellEnd"/>
      <w:r w:rsidRPr="00EA2271">
        <w:rPr>
          <w:rFonts w:ascii="Arial" w:hAnsi="Arial" w:cs="Arial"/>
          <w:sz w:val="22"/>
          <w:szCs w:val="22"/>
          <w:lang w:val="en-US"/>
        </w:rPr>
        <w:t>.</w:t>
      </w:r>
    </w:p>
    <w:p w:rsidR="005A5248" w:rsidRPr="004709DA" w:rsidRDefault="005A5248" w:rsidP="005A5248">
      <w:pPr>
        <w:pStyle w:val="ListParagraph"/>
        <w:spacing w:before="120" w:after="120"/>
        <w:ind w:left="567"/>
        <w:contextualSpacing w:val="0"/>
        <w:jc w:val="both"/>
        <w:rPr>
          <w:rFonts w:ascii="Arial" w:hAnsi="Arial" w:cs="Arial"/>
          <w:sz w:val="22"/>
          <w:szCs w:val="22"/>
          <w:lang w:val="en-US"/>
        </w:rPr>
      </w:pPr>
      <w:r w:rsidRPr="00EA2271">
        <w:rPr>
          <w:rFonts w:ascii="Arial" w:hAnsi="Arial" w:cs="Arial"/>
          <w:b/>
          <w:sz w:val="22"/>
          <w:szCs w:val="22"/>
          <w:lang w:val="en-US"/>
        </w:rPr>
        <w:t>Paragraph 10(b)</w:t>
      </w:r>
      <w:r w:rsidRPr="00EA2271">
        <w:rPr>
          <w:rFonts w:ascii="Arial" w:hAnsi="Arial" w:cs="Arial"/>
          <w:sz w:val="22"/>
          <w:szCs w:val="22"/>
          <w:lang w:val="en-US"/>
        </w:rPr>
        <w:t>: The request indicates that the results of the project could stimulate the creation of local management committees for</w:t>
      </w:r>
      <w:r>
        <w:rPr>
          <w:rFonts w:ascii="Arial" w:hAnsi="Arial" w:cs="Arial"/>
          <w:sz w:val="22"/>
          <w:szCs w:val="22"/>
          <w:lang w:val="en-US"/>
        </w:rPr>
        <w:t xml:space="preserve"> other</w:t>
      </w:r>
      <w:r w:rsidRPr="004709DA">
        <w:rPr>
          <w:rFonts w:ascii="Arial" w:hAnsi="Arial" w:cs="Arial"/>
          <w:sz w:val="22"/>
          <w:szCs w:val="22"/>
          <w:lang w:val="en-US"/>
        </w:rPr>
        <w:t xml:space="preserve"> </w:t>
      </w:r>
      <w:r>
        <w:rPr>
          <w:rFonts w:ascii="Arial" w:hAnsi="Arial" w:cs="Arial"/>
          <w:sz w:val="22"/>
          <w:szCs w:val="22"/>
          <w:lang w:val="en-US"/>
        </w:rPr>
        <w:t xml:space="preserve">communities </w:t>
      </w:r>
      <w:r w:rsidRPr="004709DA">
        <w:rPr>
          <w:rFonts w:ascii="Arial" w:hAnsi="Arial" w:cs="Arial"/>
          <w:sz w:val="22"/>
          <w:szCs w:val="22"/>
          <w:lang w:val="en-US"/>
        </w:rPr>
        <w:t xml:space="preserve">and contribute to the </w:t>
      </w:r>
      <w:r>
        <w:rPr>
          <w:rFonts w:ascii="Arial" w:hAnsi="Arial" w:cs="Arial"/>
          <w:sz w:val="22"/>
          <w:szCs w:val="22"/>
          <w:lang w:val="en-US"/>
        </w:rPr>
        <w:t>development</w:t>
      </w:r>
      <w:r w:rsidRPr="004709DA">
        <w:rPr>
          <w:rFonts w:ascii="Arial" w:hAnsi="Arial" w:cs="Arial"/>
          <w:sz w:val="22"/>
          <w:szCs w:val="22"/>
          <w:lang w:val="en-US"/>
        </w:rPr>
        <w:t xml:space="preserve"> of a national strategy for the decentralized management of intangible cultural heritage.</w:t>
      </w:r>
    </w:p>
    <w:p w:rsidR="005A5248" w:rsidRPr="00F46429" w:rsidRDefault="005A5248" w:rsidP="0022466A">
      <w:pPr>
        <w:pStyle w:val="ListParagraph"/>
        <w:numPr>
          <w:ilvl w:val="0"/>
          <w:numId w:val="11"/>
        </w:numPr>
        <w:spacing w:before="120" w:after="120" w:line="259" w:lineRule="auto"/>
        <w:ind w:left="567" w:hanging="567"/>
        <w:contextualSpacing w:val="0"/>
        <w:jc w:val="both"/>
        <w:rPr>
          <w:rFonts w:ascii="Arial" w:hAnsi="Arial" w:cs="Arial"/>
          <w:sz w:val="22"/>
          <w:szCs w:val="22"/>
          <w:lang w:val="en-US"/>
        </w:rPr>
      </w:pPr>
      <w:r w:rsidRPr="00010B83">
        <w:rPr>
          <w:rFonts w:ascii="Arial" w:hAnsi="Arial" w:cs="Arial"/>
          <w:sz w:val="22"/>
          <w:szCs w:val="22"/>
          <w:u w:val="single"/>
          <w:lang w:val="en-US"/>
        </w:rPr>
        <w:t>Approves</w:t>
      </w:r>
      <w:r w:rsidRPr="00EA34F4">
        <w:rPr>
          <w:rFonts w:ascii="Arial" w:hAnsi="Arial" w:cs="Arial"/>
          <w:sz w:val="22"/>
          <w:szCs w:val="22"/>
          <w:lang w:val="en-US"/>
        </w:rPr>
        <w:t xml:space="preserve"> the International Assistance request from </w:t>
      </w:r>
      <w:r>
        <w:rPr>
          <w:rFonts w:ascii="Arial" w:hAnsi="Arial" w:cs="Arial"/>
          <w:sz w:val="22"/>
          <w:szCs w:val="22"/>
          <w:lang w:val="en-US"/>
        </w:rPr>
        <w:t>Mozambique</w:t>
      </w:r>
      <w:r w:rsidRPr="00EA34F4">
        <w:rPr>
          <w:rFonts w:ascii="Arial" w:hAnsi="Arial" w:cs="Arial"/>
          <w:sz w:val="22"/>
          <w:szCs w:val="22"/>
          <w:lang w:val="en-US"/>
        </w:rPr>
        <w:t xml:space="preserve"> for the project entitled </w:t>
      </w:r>
      <w:r w:rsidRPr="00EA2271">
        <w:rPr>
          <w:rFonts w:ascii="Arial" w:hAnsi="Arial" w:cs="Arial"/>
          <w:b/>
          <w:color w:val="323232"/>
          <w:sz w:val="22"/>
          <w:szCs w:val="22"/>
        </w:rPr>
        <w:t xml:space="preserve">Pilot project to create a local ICH management committee and first steps towards a national </w:t>
      </w:r>
      <w:r w:rsidRPr="00EA2271">
        <w:rPr>
          <w:rFonts w:ascii="Arial" w:hAnsi="Arial" w:cs="Arial"/>
          <w:b/>
          <w:color w:val="323232"/>
          <w:sz w:val="22"/>
          <w:szCs w:val="22"/>
        </w:rPr>
        <w:lastRenderedPageBreak/>
        <w:t>strategy for decentralized ICH management</w:t>
      </w:r>
      <w:r w:rsidRPr="00EA2271">
        <w:rPr>
          <w:rFonts w:ascii="Arial" w:hAnsi="Arial" w:cs="Arial"/>
          <w:b/>
          <w:color w:val="323232"/>
          <w:sz w:val="22"/>
          <w:szCs w:val="22"/>
          <w:lang w:val="en-US"/>
        </w:rPr>
        <w:t xml:space="preserve"> </w:t>
      </w:r>
      <w:r w:rsidRPr="00F46429">
        <w:rPr>
          <w:rFonts w:ascii="Arial" w:hAnsi="Arial" w:cs="Arial"/>
          <w:sz w:val="22"/>
          <w:szCs w:val="22"/>
          <w:lang w:val="en-US"/>
        </w:rPr>
        <w:t xml:space="preserve">and </w:t>
      </w:r>
      <w:r w:rsidRPr="00010B83">
        <w:rPr>
          <w:rFonts w:ascii="Arial" w:hAnsi="Arial" w:cs="Arial"/>
          <w:sz w:val="22"/>
          <w:szCs w:val="22"/>
          <w:u w:val="single"/>
          <w:lang w:val="en-US"/>
        </w:rPr>
        <w:t>grants</w:t>
      </w:r>
      <w:r w:rsidRPr="00F46429">
        <w:rPr>
          <w:rFonts w:ascii="Arial" w:hAnsi="Arial" w:cs="Arial"/>
          <w:sz w:val="22"/>
          <w:szCs w:val="22"/>
          <w:lang w:val="en-US"/>
        </w:rPr>
        <w:t xml:space="preserve"> the amount of </w:t>
      </w:r>
      <w:r w:rsidRPr="00A11832">
        <w:rPr>
          <w:rFonts w:ascii="Arial" w:hAnsi="Arial" w:cs="Arial"/>
          <w:sz w:val="22"/>
          <w:szCs w:val="22"/>
          <w:lang w:val="en-US"/>
        </w:rPr>
        <w:t>US$91</w:t>
      </w:r>
      <w:r>
        <w:rPr>
          <w:rFonts w:ascii="Arial" w:hAnsi="Arial" w:cs="Arial"/>
          <w:sz w:val="22"/>
          <w:szCs w:val="22"/>
          <w:lang w:val="en-US"/>
        </w:rPr>
        <w:t>,</w:t>
      </w:r>
      <w:r w:rsidRPr="00A11832">
        <w:rPr>
          <w:rFonts w:ascii="Arial" w:hAnsi="Arial" w:cs="Arial"/>
          <w:sz w:val="22"/>
          <w:szCs w:val="22"/>
          <w:lang w:val="en-US"/>
        </w:rPr>
        <w:t>430</w:t>
      </w:r>
      <w:r w:rsidRPr="00EA34F4">
        <w:rPr>
          <w:rFonts w:ascii="Arial" w:hAnsi="Arial" w:cs="Arial"/>
          <w:sz w:val="22"/>
          <w:szCs w:val="22"/>
          <w:lang w:val="en-US"/>
        </w:rPr>
        <w:t xml:space="preserve"> </w:t>
      </w:r>
      <w:r w:rsidRPr="00F46429">
        <w:rPr>
          <w:rFonts w:ascii="Arial" w:hAnsi="Arial" w:cs="Arial"/>
          <w:sz w:val="22"/>
          <w:szCs w:val="22"/>
          <w:lang w:val="en-US"/>
        </w:rPr>
        <w:t>to the State Party to this end;</w:t>
      </w:r>
    </w:p>
    <w:p w:rsidR="005A5248" w:rsidRPr="00F46429" w:rsidRDefault="005A5248" w:rsidP="0022466A">
      <w:pPr>
        <w:pStyle w:val="COMParaDecision"/>
        <w:numPr>
          <w:ilvl w:val="0"/>
          <w:numId w:val="11"/>
        </w:numPr>
        <w:spacing w:before="120"/>
        <w:ind w:left="567" w:hanging="567"/>
        <w:rPr>
          <w:lang w:val="en-US"/>
        </w:rPr>
      </w:pPr>
      <w:r w:rsidRPr="00F46429">
        <w:rPr>
          <w:lang w:val="en-US"/>
        </w:rPr>
        <w:t>Requests</w:t>
      </w:r>
      <w:r w:rsidRPr="00F46429">
        <w:rPr>
          <w:u w:val="none"/>
          <w:lang w:val="en-US"/>
        </w:rPr>
        <w:t xml:space="preserve"> that the Secretariat reach an agreement with the requesting State Party on the technical details of the assistance, paying particular attention to ensuring that the </w:t>
      </w:r>
      <w:r>
        <w:rPr>
          <w:u w:val="none"/>
          <w:lang w:val="en-US"/>
        </w:rPr>
        <w:t xml:space="preserve">budget and the </w:t>
      </w:r>
      <w:r w:rsidRPr="00F46429">
        <w:rPr>
          <w:u w:val="none"/>
          <w:lang w:val="en-US"/>
        </w:rPr>
        <w:t xml:space="preserve">work plan of the activities to be covered by the Intangible Cultural Heritage Fund </w:t>
      </w:r>
      <w:r>
        <w:rPr>
          <w:u w:val="none"/>
          <w:lang w:val="en-US"/>
        </w:rPr>
        <w:t xml:space="preserve">are detailed and </w:t>
      </w:r>
      <w:r w:rsidRPr="00F46429">
        <w:rPr>
          <w:u w:val="none"/>
          <w:lang w:val="en-US"/>
        </w:rPr>
        <w:t xml:space="preserve">specific enough to provide a sufficient justification of </w:t>
      </w:r>
      <w:r>
        <w:rPr>
          <w:u w:val="none"/>
          <w:lang w:val="en-US"/>
        </w:rPr>
        <w:t xml:space="preserve">all </w:t>
      </w:r>
      <w:r w:rsidRPr="00F46429">
        <w:rPr>
          <w:u w:val="none"/>
          <w:lang w:val="en-US"/>
        </w:rPr>
        <w:t>the expenditures;</w:t>
      </w:r>
    </w:p>
    <w:p w:rsidR="005A5248" w:rsidRPr="00ED7C21" w:rsidRDefault="005A5248" w:rsidP="0022466A">
      <w:pPr>
        <w:pStyle w:val="ListParagraph"/>
        <w:numPr>
          <w:ilvl w:val="0"/>
          <w:numId w:val="11"/>
        </w:numPr>
        <w:spacing w:before="120" w:after="120" w:line="259" w:lineRule="auto"/>
        <w:ind w:left="567" w:hanging="567"/>
        <w:contextualSpacing w:val="0"/>
        <w:jc w:val="both"/>
        <w:rPr>
          <w:rFonts w:ascii="Arial" w:hAnsi="Arial" w:cs="Arial"/>
          <w:sz w:val="22"/>
          <w:szCs w:val="22"/>
          <w:lang w:val="en-US"/>
        </w:rPr>
      </w:pPr>
      <w:r w:rsidRPr="00F46429">
        <w:rPr>
          <w:rFonts w:ascii="Arial" w:hAnsi="Arial" w:cs="Arial"/>
          <w:sz w:val="22"/>
          <w:szCs w:val="22"/>
          <w:u w:val="single"/>
          <w:lang w:val="en-US"/>
        </w:rPr>
        <w:t>Invites</w:t>
      </w:r>
      <w:r w:rsidRPr="00F46429">
        <w:rPr>
          <w:rFonts w:ascii="Arial" w:hAnsi="Arial" w:cs="Arial"/>
          <w:sz w:val="22"/>
          <w:szCs w:val="22"/>
          <w:lang w:val="en-US"/>
        </w:rPr>
        <w:t xml:space="preserve"> the State Party to use Form ICH-04</w:t>
      </w:r>
      <w:r>
        <w:rPr>
          <w:rFonts w:ascii="Arial" w:hAnsi="Arial" w:cs="Arial"/>
          <w:sz w:val="22"/>
          <w:szCs w:val="22"/>
          <w:lang w:val="en-US"/>
        </w:rPr>
        <w:t>-</w:t>
      </w:r>
      <w:r w:rsidRPr="00F46429">
        <w:rPr>
          <w:rFonts w:ascii="Arial" w:hAnsi="Arial" w:cs="Arial"/>
          <w:sz w:val="22"/>
          <w:szCs w:val="22"/>
          <w:lang w:val="en-US"/>
        </w:rPr>
        <w:t xml:space="preserve">Report when reporting on the use of the </w:t>
      </w:r>
      <w:r>
        <w:rPr>
          <w:rFonts w:ascii="Arial" w:hAnsi="Arial" w:cs="Arial"/>
          <w:sz w:val="22"/>
          <w:szCs w:val="22"/>
          <w:lang w:val="en-US"/>
        </w:rPr>
        <w:t>International A</w:t>
      </w:r>
      <w:r w:rsidRPr="00F46429">
        <w:rPr>
          <w:rFonts w:ascii="Arial" w:hAnsi="Arial" w:cs="Arial"/>
          <w:sz w:val="22"/>
          <w:szCs w:val="22"/>
          <w:lang w:val="en-US"/>
        </w:rPr>
        <w:t>ssistance provided.</w:t>
      </w:r>
    </w:p>
    <w:p w:rsidR="005A5248" w:rsidRPr="005A5248" w:rsidRDefault="005A5248" w:rsidP="005A5248">
      <w:pPr>
        <w:pStyle w:val="COMParaDecision"/>
        <w:numPr>
          <w:ilvl w:val="0"/>
          <w:numId w:val="0"/>
        </w:numPr>
        <w:rPr>
          <w:lang w:val="en-US"/>
        </w:rPr>
      </w:pPr>
    </w:p>
    <w:sectPr w:rsidR="005A5248" w:rsidRPr="005A5248" w:rsidSect="004E0F0D">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42" w:rsidRDefault="00C34642" w:rsidP="008724E5">
      <w:r>
        <w:separator/>
      </w:r>
    </w:p>
  </w:endnote>
  <w:endnote w:type="continuationSeparator" w:id="0">
    <w:p w:rsidR="00C34642" w:rsidRDefault="00C34642"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42" w:rsidRDefault="00C34642" w:rsidP="008724E5">
      <w:r>
        <w:separator/>
      </w:r>
    </w:p>
  </w:footnote>
  <w:footnote w:type="continuationSeparator" w:id="0">
    <w:p w:rsidR="00C34642" w:rsidRDefault="00C34642"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BF" w:rsidRPr="0036787A" w:rsidRDefault="00094423">
    <w:pPr>
      <w:pStyle w:val="Header"/>
      <w:rPr>
        <w:rFonts w:ascii="Arial" w:hAnsi="Arial" w:cs="Arial"/>
        <w:sz w:val="20"/>
        <w:szCs w:val="20"/>
      </w:rPr>
    </w:pPr>
    <w:r>
      <w:rPr>
        <w:rFonts w:ascii="Arial" w:hAnsi="Arial" w:cs="Arial"/>
        <w:sz w:val="20"/>
        <w:szCs w:val="20"/>
      </w:rPr>
      <w:t>LHE</w:t>
    </w:r>
    <w:r w:rsidR="00EB2FB2">
      <w:rPr>
        <w:rFonts w:ascii="Arial" w:hAnsi="Arial" w:cs="Arial"/>
        <w:sz w:val="20"/>
        <w:szCs w:val="20"/>
      </w:rPr>
      <w:t>/</w:t>
    </w:r>
    <w:r w:rsidR="00671ACB">
      <w:rPr>
        <w:rFonts w:ascii="Arial" w:hAnsi="Arial" w:cs="Arial"/>
        <w:sz w:val="20"/>
        <w:szCs w:val="20"/>
      </w:rPr>
      <w:t>1</w:t>
    </w:r>
    <w:r w:rsidR="000A1732">
      <w:rPr>
        <w:rFonts w:ascii="Arial" w:hAnsi="Arial" w:cs="Arial"/>
        <w:sz w:val="20"/>
        <w:szCs w:val="20"/>
      </w:rPr>
      <w:t>9</w:t>
    </w:r>
    <w:r w:rsidR="00EB2FB2">
      <w:rPr>
        <w:rFonts w:ascii="Arial" w:hAnsi="Arial" w:cs="Arial"/>
        <w:sz w:val="20"/>
        <w:szCs w:val="20"/>
      </w:rPr>
      <w:t>/</w:t>
    </w:r>
    <w:r w:rsidR="00671ACB">
      <w:rPr>
        <w:rFonts w:ascii="Arial" w:hAnsi="Arial" w:cs="Arial"/>
        <w:sz w:val="20"/>
        <w:szCs w:val="20"/>
      </w:rPr>
      <w:t>1</w:t>
    </w:r>
    <w:r w:rsidR="000A1732">
      <w:rPr>
        <w:rFonts w:ascii="Arial" w:hAnsi="Arial" w:cs="Arial"/>
        <w:sz w:val="20"/>
        <w:szCs w:val="20"/>
      </w:rPr>
      <w:t>4</w:t>
    </w:r>
    <w:r w:rsidR="00EB2FB2">
      <w:rPr>
        <w:rFonts w:ascii="Arial" w:hAnsi="Arial" w:cs="Arial"/>
        <w:sz w:val="20"/>
        <w:szCs w:val="20"/>
      </w:rPr>
      <w:t>.COM </w:t>
    </w:r>
    <w:r w:rsidR="00EC31CB">
      <w:rPr>
        <w:rFonts w:ascii="Arial" w:hAnsi="Arial" w:cs="Arial"/>
        <w:sz w:val="20"/>
        <w:szCs w:val="20"/>
      </w:rPr>
      <w:t>2</w:t>
    </w:r>
    <w:r w:rsidR="006171BF" w:rsidRPr="0036787A">
      <w:rPr>
        <w:rFonts w:ascii="Arial" w:hAnsi="Arial" w:cs="Arial"/>
        <w:sz w:val="20"/>
        <w:szCs w:val="20"/>
      </w:rPr>
      <w:t>.BUR</w:t>
    </w:r>
    <w:r w:rsidR="00D075DE">
      <w:rPr>
        <w:rFonts w:ascii="Arial" w:hAnsi="Arial" w:cs="Arial"/>
        <w:sz w:val="20"/>
        <w:szCs w:val="20"/>
      </w:rPr>
      <w:t>/Decisions</w:t>
    </w:r>
    <w:r w:rsidR="006171BF" w:rsidRPr="0036787A">
      <w:rPr>
        <w:rFonts w:ascii="Arial" w:hAnsi="Arial" w:cs="Arial"/>
        <w:sz w:val="20"/>
        <w:szCs w:val="20"/>
      </w:rPr>
      <w:t xml:space="preserve"> – page </w:t>
    </w:r>
    <w:r w:rsidR="001E1393" w:rsidRPr="0036787A">
      <w:rPr>
        <w:rFonts w:ascii="Arial" w:hAnsi="Arial" w:cs="Arial"/>
        <w:sz w:val="20"/>
        <w:szCs w:val="20"/>
      </w:rPr>
      <w:fldChar w:fldCharType="begin"/>
    </w:r>
    <w:r w:rsidR="006171BF" w:rsidRPr="0036787A">
      <w:rPr>
        <w:rFonts w:ascii="Arial" w:hAnsi="Arial" w:cs="Arial"/>
        <w:sz w:val="20"/>
        <w:szCs w:val="20"/>
      </w:rPr>
      <w:instrText xml:space="preserve"> PAGE   \* MERGEFORMAT </w:instrText>
    </w:r>
    <w:r w:rsidR="001E1393" w:rsidRPr="0036787A">
      <w:rPr>
        <w:rFonts w:ascii="Arial" w:hAnsi="Arial" w:cs="Arial"/>
        <w:sz w:val="20"/>
        <w:szCs w:val="20"/>
      </w:rPr>
      <w:fldChar w:fldCharType="separate"/>
    </w:r>
    <w:r w:rsidR="00F9611E">
      <w:rPr>
        <w:rFonts w:ascii="Arial" w:hAnsi="Arial" w:cs="Arial"/>
        <w:noProof/>
        <w:sz w:val="20"/>
        <w:szCs w:val="20"/>
      </w:rPr>
      <w:t>18</w:t>
    </w:r>
    <w:r w:rsidR="001E1393" w:rsidRPr="0036787A">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BF" w:rsidRPr="0036787A" w:rsidRDefault="00094423" w:rsidP="00094423">
    <w:pPr>
      <w:pStyle w:val="Header"/>
      <w:jc w:val="right"/>
      <w:rPr>
        <w:rFonts w:ascii="Arial" w:hAnsi="Arial" w:cs="Arial"/>
        <w:sz w:val="20"/>
        <w:szCs w:val="20"/>
      </w:rPr>
    </w:pPr>
    <w:r>
      <w:rPr>
        <w:rFonts w:ascii="Arial" w:hAnsi="Arial" w:cs="Arial"/>
        <w:noProof/>
        <w:sz w:val="20"/>
        <w:szCs w:val="20"/>
        <w:lang w:val="en-US" w:eastAsia="ko-KR"/>
      </w:rPr>
      <w:t>LHE</w:t>
    </w:r>
    <w:r w:rsidR="00D8254E">
      <w:rPr>
        <w:rFonts w:ascii="Arial" w:hAnsi="Arial" w:cs="Arial"/>
        <w:sz w:val="20"/>
        <w:szCs w:val="20"/>
      </w:rPr>
      <w:t>/1</w:t>
    </w:r>
    <w:r>
      <w:rPr>
        <w:rFonts w:ascii="Arial" w:hAnsi="Arial" w:cs="Arial"/>
        <w:sz w:val="20"/>
        <w:szCs w:val="20"/>
      </w:rPr>
      <w:t>9</w:t>
    </w:r>
    <w:r w:rsidR="00D8254E">
      <w:rPr>
        <w:rFonts w:ascii="Arial" w:hAnsi="Arial" w:cs="Arial"/>
        <w:sz w:val="20"/>
        <w:szCs w:val="20"/>
      </w:rPr>
      <w:t>/1</w:t>
    </w:r>
    <w:r>
      <w:rPr>
        <w:rFonts w:ascii="Arial" w:hAnsi="Arial" w:cs="Arial"/>
        <w:sz w:val="20"/>
        <w:szCs w:val="20"/>
      </w:rPr>
      <w:t>4</w:t>
    </w:r>
    <w:r w:rsidR="00934D8E">
      <w:rPr>
        <w:rFonts w:ascii="Arial" w:hAnsi="Arial" w:cs="Arial"/>
        <w:sz w:val="20"/>
        <w:szCs w:val="20"/>
      </w:rPr>
      <w:t>.COM 1</w:t>
    </w:r>
    <w:r w:rsidR="00D075DE">
      <w:rPr>
        <w:rFonts w:ascii="Arial" w:hAnsi="Arial" w:cs="Arial"/>
        <w:sz w:val="20"/>
        <w:szCs w:val="20"/>
      </w:rPr>
      <w:t>.BUR/Decisions</w:t>
    </w:r>
    <w:r w:rsidR="006171BF" w:rsidRPr="0036787A">
      <w:rPr>
        <w:rFonts w:ascii="Arial" w:hAnsi="Arial" w:cs="Arial"/>
        <w:sz w:val="20"/>
        <w:szCs w:val="20"/>
      </w:rPr>
      <w:t xml:space="preserve"> – page </w:t>
    </w:r>
    <w:r w:rsidR="001E1393" w:rsidRPr="0036787A">
      <w:rPr>
        <w:rFonts w:ascii="Arial" w:hAnsi="Arial" w:cs="Arial"/>
        <w:sz w:val="20"/>
        <w:szCs w:val="20"/>
      </w:rPr>
      <w:fldChar w:fldCharType="begin"/>
    </w:r>
    <w:r w:rsidR="006171BF" w:rsidRPr="0036787A">
      <w:rPr>
        <w:rFonts w:ascii="Arial" w:hAnsi="Arial" w:cs="Arial"/>
        <w:sz w:val="20"/>
        <w:szCs w:val="20"/>
      </w:rPr>
      <w:instrText xml:space="preserve"> PAGE   \* MERGEFORMAT </w:instrText>
    </w:r>
    <w:r w:rsidR="001E1393" w:rsidRPr="0036787A">
      <w:rPr>
        <w:rFonts w:ascii="Arial" w:hAnsi="Arial" w:cs="Arial"/>
        <w:sz w:val="20"/>
        <w:szCs w:val="20"/>
      </w:rPr>
      <w:fldChar w:fldCharType="separate"/>
    </w:r>
    <w:r w:rsidR="00F9611E">
      <w:rPr>
        <w:rFonts w:ascii="Arial" w:hAnsi="Arial" w:cs="Arial"/>
        <w:noProof/>
        <w:sz w:val="20"/>
        <w:szCs w:val="20"/>
      </w:rPr>
      <w:t>17</w:t>
    </w:r>
    <w:r w:rsidR="001E1393" w:rsidRPr="0036787A">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BF" w:rsidRPr="008724E5" w:rsidRDefault="000363E7" w:rsidP="004E0F0D">
    <w:pPr>
      <w:pStyle w:val="Header"/>
    </w:pPr>
    <w:r>
      <w:rPr>
        <w:noProof/>
        <w:lang w:val="en-US" w:eastAsia="en-US"/>
      </w:rPr>
      <w:drawing>
        <wp:anchor distT="0" distB="0" distL="114300" distR="114300" simplePos="0" relativeHeight="251657216" behindDoc="0" locked="0" layoutInCell="1" allowOverlap="1">
          <wp:simplePos x="0" y="0"/>
          <wp:positionH relativeFrom="column">
            <wp:posOffset>-567690</wp:posOffset>
          </wp:positionH>
          <wp:positionV relativeFrom="paragraph">
            <wp:posOffset>3810</wp:posOffset>
          </wp:positionV>
          <wp:extent cx="2228215" cy="1367790"/>
          <wp:effectExtent l="0" t="0" r="0" b="0"/>
          <wp:wrapNone/>
          <wp:docPr id="9"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1BF" w:rsidRPr="00550F22" w:rsidRDefault="00671ACB" w:rsidP="00EC31CB">
    <w:pPr>
      <w:pStyle w:val="Header"/>
      <w:spacing w:after="520"/>
      <w:jc w:val="right"/>
      <w:rPr>
        <w:rFonts w:ascii="Arial" w:hAnsi="Arial" w:cs="Arial"/>
        <w:b/>
        <w:sz w:val="44"/>
        <w:szCs w:val="44"/>
        <w:lang w:val="en-US"/>
      </w:rPr>
    </w:pPr>
    <w:r>
      <w:rPr>
        <w:rFonts w:ascii="Arial" w:hAnsi="Arial" w:cs="Arial"/>
        <w:b/>
        <w:sz w:val="44"/>
        <w:szCs w:val="44"/>
        <w:lang w:val="en-US"/>
      </w:rPr>
      <w:t>1</w:t>
    </w:r>
    <w:r w:rsidR="000A1732">
      <w:rPr>
        <w:rFonts w:ascii="Arial" w:hAnsi="Arial" w:cs="Arial"/>
        <w:b/>
        <w:sz w:val="44"/>
        <w:szCs w:val="44"/>
        <w:lang w:val="en-US"/>
      </w:rPr>
      <w:t>4</w:t>
    </w:r>
    <w:r>
      <w:rPr>
        <w:rFonts w:ascii="Arial" w:hAnsi="Arial" w:cs="Arial"/>
        <w:b/>
        <w:sz w:val="44"/>
        <w:szCs w:val="44"/>
        <w:lang w:val="en-US"/>
      </w:rPr>
      <w:t> </w:t>
    </w:r>
    <w:r w:rsidR="00EB2FB2">
      <w:rPr>
        <w:rFonts w:ascii="Arial" w:hAnsi="Arial" w:cs="Arial"/>
        <w:b/>
        <w:sz w:val="44"/>
        <w:szCs w:val="44"/>
        <w:lang w:val="en-US"/>
      </w:rPr>
      <w:t>COM </w:t>
    </w:r>
    <w:r w:rsidR="00EC31CB">
      <w:rPr>
        <w:rFonts w:ascii="Arial" w:hAnsi="Arial" w:cs="Arial"/>
        <w:b/>
        <w:sz w:val="44"/>
        <w:szCs w:val="44"/>
        <w:lang w:val="en-US"/>
      </w:rPr>
      <w:t>2</w:t>
    </w:r>
    <w:r w:rsidR="00434776">
      <w:rPr>
        <w:rFonts w:ascii="Arial" w:hAnsi="Arial" w:cs="Arial"/>
        <w:b/>
        <w:sz w:val="44"/>
        <w:szCs w:val="44"/>
        <w:lang w:val="en-US"/>
      </w:rPr>
      <w:t> </w:t>
    </w:r>
    <w:r w:rsidR="006171BF" w:rsidRPr="00550F22">
      <w:rPr>
        <w:rFonts w:ascii="Arial" w:hAnsi="Arial" w:cs="Arial"/>
        <w:b/>
        <w:sz w:val="44"/>
        <w:szCs w:val="44"/>
        <w:lang w:val="en-US"/>
      </w:rPr>
      <w:t>BUR</w:t>
    </w:r>
  </w:p>
  <w:p w:rsidR="006171BF" w:rsidRPr="00550F22" w:rsidRDefault="00094423" w:rsidP="00EC31CB">
    <w:pPr>
      <w:jc w:val="right"/>
      <w:rPr>
        <w:rFonts w:ascii="Arial" w:hAnsi="Arial" w:cs="Arial"/>
        <w:b/>
        <w:sz w:val="22"/>
        <w:szCs w:val="22"/>
        <w:lang w:val="en-US"/>
      </w:rPr>
    </w:pPr>
    <w:r>
      <w:rPr>
        <w:rFonts w:ascii="Arial" w:hAnsi="Arial" w:cs="Arial"/>
        <w:b/>
        <w:sz w:val="22"/>
        <w:szCs w:val="22"/>
        <w:lang w:val="en-US"/>
      </w:rPr>
      <w:t>LHE</w:t>
    </w:r>
    <w:r w:rsidR="00EB2FB2">
      <w:rPr>
        <w:rFonts w:ascii="Arial" w:hAnsi="Arial" w:cs="Arial"/>
        <w:b/>
        <w:sz w:val="22"/>
        <w:szCs w:val="22"/>
        <w:lang w:val="en-US"/>
      </w:rPr>
      <w:t>/</w:t>
    </w:r>
    <w:r w:rsidR="00671ACB">
      <w:rPr>
        <w:rFonts w:ascii="Arial" w:hAnsi="Arial" w:cs="Arial"/>
        <w:b/>
        <w:sz w:val="22"/>
        <w:szCs w:val="22"/>
        <w:lang w:val="en-US"/>
      </w:rPr>
      <w:t>1</w:t>
    </w:r>
    <w:r w:rsidR="000A1732">
      <w:rPr>
        <w:rFonts w:ascii="Arial" w:hAnsi="Arial" w:cs="Arial"/>
        <w:b/>
        <w:sz w:val="22"/>
        <w:szCs w:val="22"/>
        <w:lang w:val="en-US"/>
      </w:rPr>
      <w:t>9</w:t>
    </w:r>
    <w:r w:rsidR="00EB2FB2">
      <w:rPr>
        <w:rFonts w:ascii="Arial" w:hAnsi="Arial" w:cs="Arial"/>
        <w:b/>
        <w:sz w:val="22"/>
        <w:szCs w:val="22"/>
        <w:lang w:val="en-US"/>
      </w:rPr>
      <w:t>/</w:t>
    </w:r>
    <w:r w:rsidR="00671ACB">
      <w:rPr>
        <w:rFonts w:ascii="Arial" w:hAnsi="Arial" w:cs="Arial"/>
        <w:b/>
        <w:sz w:val="22"/>
        <w:szCs w:val="22"/>
        <w:lang w:val="en-US"/>
      </w:rPr>
      <w:t>1</w:t>
    </w:r>
    <w:r w:rsidR="000A1732">
      <w:rPr>
        <w:rFonts w:ascii="Arial" w:hAnsi="Arial" w:cs="Arial"/>
        <w:b/>
        <w:sz w:val="22"/>
        <w:szCs w:val="22"/>
        <w:lang w:val="en-US"/>
      </w:rPr>
      <w:t>4</w:t>
    </w:r>
    <w:r w:rsidR="000F6555">
      <w:rPr>
        <w:rFonts w:ascii="Arial" w:hAnsi="Arial" w:cs="Arial"/>
        <w:b/>
        <w:sz w:val="22"/>
        <w:szCs w:val="22"/>
        <w:lang w:val="en-US"/>
      </w:rPr>
      <w:t>.COM </w:t>
    </w:r>
    <w:r w:rsidR="00EC31CB">
      <w:rPr>
        <w:rFonts w:ascii="Arial" w:hAnsi="Arial" w:cs="Arial"/>
        <w:b/>
        <w:sz w:val="22"/>
        <w:szCs w:val="22"/>
        <w:lang w:val="en-US"/>
      </w:rPr>
      <w:t>2</w:t>
    </w:r>
    <w:r w:rsidR="006171BF" w:rsidRPr="00550F22">
      <w:rPr>
        <w:rFonts w:ascii="Arial" w:hAnsi="Arial" w:cs="Arial"/>
        <w:b/>
        <w:sz w:val="22"/>
        <w:szCs w:val="22"/>
        <w:lang w:val="en-US"/>
      </w:rPr>
      <w:t>.BUR</w:t>
    </w:r>
    <w:r w:rsidR="006171BF" w:rsidRPr="00BA62AC">
      <w:rPr>
        <w:rFonts w:ascii="Arial" w:hAnsi="Arial" w:cs="Arial"/>
        <w:b/>
        <w:sz w:val="22"/>
        <w:szCs w:val="22"/>
        <w:lang w:val="en-US"/>
      </w:rPr>
      <w:t>/</w:t>
    </w:r>
    <w:r w:rsidR="005A5248">
      <w:rPr>
        <w:rFonts w:ascii="Arial" w:hAnsi="Arial" w:cs="Arial"/>
        <w:b/>
        <w:sz w:val="22"/>
        <w:szCs w:val="22"/>
        <w:lang w:val="en-US"/>
      </w:rPr>
      <w:t>Decisions</w:t>
    </w:r>
  </w:p>
  <w:p w:rsidR="006171BF" w:rsidRPr="007815A5" w:rsidRDefault="006171BF" w:rsidP="005A5248">
    <w:pPr>
      <w:jc w:val="right"/>
      <w:rPr>
        <w:rFonts w:ascii="Arial" w:hAnsi="Arial" w:cs="Arial"/>
        <w:b/>
        <w:sz w:val="22"/>
        <w:szCs w:val="22"/>
        <w:lang w:val="en-US"/>
      </w:rPr>
    </w:pPr>
    <w:r w:rsidRPr="007815A5">
      <w:rPr>
        <w:rFonts w:ascii="Arial" w:hAnsi="Arial" w:cs="Arial"/>
        <w:b/>
        <w:sz w:val="22"/>
        <w:szCs w:val="22"/>
        <w:lang w:val="en-US"/>
      </w:rPr>
      <w:t>Paris</w:t>
    </w:r>
    <w:r w:rsidRPr="00050736">
      <w:rPr>
        <w:rFonts w:ascii="Arial" w:hAnsi="Arial" w:cs="Arial"/>
        <w:b/>
        <w:sz w:val="22"/>
        <w:szCs w:val="22"/>
        <w:lang w:val="en-US"/>
      </w:rPr>
      <w:t xml:space="preserve">, </w:t>
    </w:r>
    <w:r w:rsidR="00F9611E">
      <w:rPr>
        <w:rFonts w:ascii="Arial" w:hAnsi="Arial" w:cs="Arial"/>
        <w:b/>
        <w:sz w:val="22"/>
        <w:szCs w:val="22"/>
        <w:lang w:val="en-US"/>
      </w:rPr>
      <w:t>19</w:t>
    </w:r>
    <w:r w:rsidR="00AC1002">
      <w:rPr>
        <w:rFonts w:ascii="Arial" w:hAnsi="Arial" w:cs="Arial"/>
        <w:b/>
        <w:sz w:val="22"/>
        <w:szCs w:val="22"/>
        <w:lang w:val="en-US"/>
      </w:rPr>
      <w:t xml:space="preserve"> </w:t>
    </w:r>
    <w:r w:rsidR="005A5248">
      <w:rPr>
        <w:rFonts w:ascii="Arial" w:hAnsi="Arial" w:cs="Arial"/>
        <w:b/>
        <w:sz w:val="22"/>
        <w:szCs w:val="22"/>
        <w:lang w:val="en-US"/>
      </w:rPr>
      <w:t>June</w:t>
    </w:r>
    <w:r w:rsidR="004405BB" w:rsidRPr="00434776">
      <w:rPr>
        <w:rFonts w:ascii="Arial" w:hAnsi="Arial" w:cs="Arial"/>
        <w:b/>
        <w:sz w:val="22"/>
        <w:szCs w:val="22"/>
        <w:lang w:val="en-US"/>
      </w:rPr>
      <w:t> </w:t>
    </w:r>
    <w:r w:rsidR="00671ACB" w:rsidRPr="00434776">
      <w:rPr>
        <w:rFonts w:ascii="Arial" w:hAnsi="Arial" w:cs="Arial"/>
        <w:b/>
        <w:sz w:val="22"/>
        <w:szCs w:val="22"/>
        <w:lang w:val="en-US"/>
      </w:rPr>
      <w:t>201</w:t>
    </w:r>
    <w:r w:rsidR="000A1732">
      <w:rPr>
        <w:rFonts w:ascii="Arial" w:hAnsi="Arial" w:cs="Arial"/>
        <w:b/>
        <w:sz w:val="22"/>
        <w:szCs w:val="22"/>
        <w:lang w:val="en-US"/>
      </w:rPr>
      <w:t>9</w:t>
    </w:r>
  </w:p>
  <w:p w:rsidR="006171BF" w:rsidRDefault="006171BF" w:rsidP="00D01982">
    <w:pPr>
      <w:jc w:val="right"/>
      <w:rPr>
        <w:rFonts w:ascii="Arial" w:hAnsi="Arial" w:cs="Arial"/>
        <w:b/>
        <w:sz w:val="22"/>
        <w:szCs w:val="22"/>
        <w:lang w:val="en-US"/>
      </w:rPr>
    </w:pPr>
    <w:r w:rsidRPr="007815A5">
      <w:rPr>
        <w:rFonts w:ascii="Arial" w:hAnsi="Arial" w:cs="Arial"/>
        <w:b/>
        <w:sz w:val="22"/>
        <w:szCs w:val="22"/>
        <w:lang w:val="en-US"/>
      </w:rPr>
      <w:t>Original: English</w:t>
    </w:r>
    <w:r w:rsidR="00D075DE">
      <w:rPr>
        <w:rFonts w:ascii="Arial" w:hAnsi="Arial" w:cs="Arial"/>
        <w:b/>
        <w:sz w:val="22"/>
        <w:szCs w:val="22"/>
        <w:lang w:val="en-US"/>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F960B4"/>
    <w:multiLevelType w:val="hybridMultilevel"/>
    <w:tmpl w:val="AA46D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9B41FB"/>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4CC14BFE"/>
    <w:multiLevelType w:val="hybridMultilevel"/>
    <w:tmpl w:val="B3E257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B523AA"/>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323E31"/>
    <w:multiLevelType w:val="hybridMultilevel"/>
    <w:tmpl w:val="0C208C16"/>
    <w:lvl w:ilvl="0" w:tplc="B396F1C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B82CF8"/>
    <w:multiLevelType w:val="hybridMultilevel"/>
    <w:tmpl w:val="E9089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11"/>
  </w:num>
  <w:num w:numId="7">
    <w:abstractNumId w:val="12"/>
  </w:num>
  <w:num w:numId="8">
    <w:abstractNumId w:val="6"/>
    <w:lvlOverride w:ilvl="0">
      <w:startOverride w:val="1"/>
    </w:lvlOverride>
  </w:num>
  <w:num w:numId="9">
    <w:abstractNumId w:val="7"/>
  </w:num>
  <w:num w:numId="10">
    <w:abstractNumId w:val="10"/>
  </w:num>
  <w:num w:numId="11">
    <w:abstractNumId w:val="9"/>
  </w:num>
  <w:num w:numId="12">
    <w:abstractNumId w:val="4"/>
  </w:num>
  <w:num w:numId="13">
    <w:abstractNumId w:val="8"/>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025D4"/>
    <w:rsid w:val="00003919"/>
    <w:rsid w:val="00005B51"/>
    <w:rsid w:val="00007446"/>
    <w:rsid w:val="00010B47"/>
    <w:rsid w:val="0001346C"/>
    <w:rsid w:val="00015A9E"/>
    <w:rsid w:val="00016521"/>
    <w:rsid w:val="00021429"/>
    <w:rsid w:val="00024556"/>
    <w:rsid w:val="00030737"/>
    <w:rsid w:val="00035A30"/>
    <w:rsid w:val="000363E7"/>
    <w:rsid w:val="00037338"/>
    <w:rsid w:val="0004359C"/>
    <w:rsid w:val="00043857"/>
    <w:rsid w:val="00045401"/>
    <w:rsid w:val="00046958"/>
    <w:rsid w:val="00050736"/>
    <w:rsid w:val="0005098F"/>
    <w:rsid w:val="0005458E"/>
    <w:rsid w:val="00057EC6"/>
    <w:rsid w:val="000624CF"/>
    <w:rsid w:val="00070F81"/>
    <w:rsid w:val="0007144C"/>
    <w:rsid w:val="00073A8E"/>
    <w:rsid w:val="00074DA8"/>
    <w:rsid w:val="00077333"/>
    <w:rsid w:val="00086641"/>
    <w:rsid w:val="00087FEF"/>
    <w:rsid w:val="0009370A"/>
    <w:rsid w:val="00094423"/>
    <w:rsid w:val="000A000D"/>
    <w:rsid w:val="000A1732"/>
    <w:rsid w:val="000A215A"/>
    <w:rsid w:val="000A7E0E"/>
    <w:rsid w:val="000B07D9"/>
    <w:rsid w:val="000B262B"/>
    <w:rsid w:val="000B2A37"/>
    <w:rsid w:val="000B3098"/>
    <w:rsid w:val="000B5421"/>
    <w:rsid w:val="000C01C2"/>
    <w:rsid w:val="000C6240"/>
    <w:rsid w:val="000C6284"/>
    <w:rsid w:val="000D0646"/>
    <w:rsid w:val="000D10F7"/>
    <w:rsid w:val="000D15DE"/>
    <w:rsid w:val="000D18AC"/>
    <w:rsid w:val="000D1A4D"/>
    <w:rsid w:val="000D3176"/>
    <w:rsid w:val="000D35B3"/>
    <w:rsid w:val="000D4F94"/>
    <w:rsid w:val="000D73F3"/>
    <w:rsid w:val="000E629F"/>
    <w:rsid w:val="000F4874"/>
    <w:rsid w:val="000F6555"/>
    <w:rsid w:val="000F6EA4"/>
    <w:rsid w:val="00101683"/>
    <w:rsid w:val="00106E25"/>
    <w:rsid w:val="00107574"/>
    <w:rsid w:val="00111087"/>
    <w:rsid w:val="001152EF"/>
    <w:rsid w:val="0012220E"/>
    <w:rsid w:val="00126136"/>
    <w:rsid w:val="001263D8"/>
    <w:rsid w:val="00131DB8"/>
    <w:rsid w:val="00137C10"/>
    <w:rsid w:val="0014015A"/>
    <w:rsid w:val="00141C00"/>
    <w:rsid w:val="0014735E"/>
    <w:rsid w:val="0015110A"/>
    <w:rsid w:val="0015136E"/>
    <w:rsid w:val="00151737"/>
    <w:rsid w:val="001536AB"/>
    <w:rsid w:val="00153980"/>
    <w:rsid w:val="00153F82"/>
    <w:rsid w:val="0016212D"/>
    <w:rsid w:val="00166332"/>
    <w:rsid w:val="001674F4"/>
    <w:rsid w:val="001723BC"/>
    <w:rsid w:val="001730D0"/>
    <w:rsid w:val="00174C8B"/>
    <w:rsid w:val="00175620"/>
    <w:rsid w:val="001769C1"/>
    <w:rsid w:val="001774D7"/>
    <w:rsid w:val="001820DD"/>
    <w:rsid w:val="00184A99"/>
    <w:rsid w:val="001856F3"/>
    <w:rsid w:val="00185A93"/>
    <w:rsid w:val="0018609E"/>
    <w:rsid w:val="00187873"/>
    <w:rsid w:val="00194084"/>
    <w:rsid w:val="001942B3"/>
    <w:rsid w:val="00196835"/>
    <w:rsid w:val="001A505B"/>
    <w:rsid w:val="001B2627"/>
    <w:rsid w:val="001B2CB8"/>
    <w:rsid w:val="001C0641"/>
    <w:rsid w:val="001C39BF"/>
    <w:rsid w:val="001D097D"/>
    <w:rsid w:val="001D3828"/>
    <w:rsid w:val="001D3CD3"/>
    <w:rsid w:val="001D3E74"/>
    <w:rsid w:val="001D49B2"/>
    <w:rsid w:val="001D6DD9"/>
    <w:rsid w:val="001E1393"/>
    <w:rsid w:val="001E28E7"/>
    <w:rsid w:val="001E4F0E"/>
    <w:rsid w:val="001E56BE"/>
    <w:rsid w:val="001F02CE"/>
    <w:rsid w:val="001F17D6"/>
    <w:rsid w:val="001F5231"/>
    <w:rsid w:val="001F7A27"/>
    <w:rsid w:val="0020451A"/>
    <w:rsid w:val="0020765D"/>
    <w:rsid w:val="00213159"/>
    <w:rsid w:val="00221017"/>
    <w:rsid w:val="0022117D"/>
    <w:rsid w:val="002214CE"/>
    <w:rsid w:val="0022466A"/>
    <w:rsid w:val="002340CD"/>
    <w:rsid w:val="00235EA7"/>
    <w:rsid w:val="00235EEF"/>
    <w:rsid w:val="002456CE"/>
    <w:rsid w:val="0024621B"/>
    <w:rsid w:val="0024796B"/>
    <w:rsid w:val="0025106D"/>
    <w:rsid w:val="00253238"/>
    <w:rsid w:val="002544FF"/>
    <w:rsid w:val="002574AE"/>
    <w:rsid w:val="00257A6E"/>
    <w:rsid w:val="002611A6"/>
    <w:rsid w:val="00261D41"/>
    <w:rsid w:val="00265A67"/>
    <w:rsid w:val="002667B4"/>
    <w:rsid w:val="00270583"/>
    <w:rsid w:val="00270C7D"/>
    <w:rsid w:val="002811C2"/>
    <w:rsid w:val="00281B89"/>
    <w:rsid w:val="0028584B"/>
    <w:rsid w:val="002912B5"/>
    <w:rsid w:val="002A53BB"/>
    <w:rsid w:val="002A570B"/>
    <w:rsid w:val="002A65A4"/>
    <w:rsid w:val="002A6744"/>
    <w:rsid w:val="002A73E4"/>
    <w:rsid w:val="002B07D4"/>
    <w:rsid w:val="002B17D9"/>
    <w:rsid w:val="002B2151"/>
    <w:rsid w:val="002B3B61"/>
    <w:rsid w:val="002C0B1E"/>
    <w:rsid w:val="002D2F2A"/>
    <w:rsid w:val="002D3E22"/>
    <w:rsid w:val="002D753D"/>
    <w:rsid w:val="002E12C9"/>
    <w:rsid w:val="002E799E"/>
    <w:rsid w:val="002F0356"/>
    <w:rsid w:val="002F03E6"/>
    <w:rsid w:val="002F11FC"/>
    <w:rsid w:val="002F1314"/>
    <w:rsid w:val="002F72C5"/>
    <w:rsid w:val="003129E6"/>
    <w:rsid w:val="003141A1"/>
    <w:rsid w:val="0031502C"/>
    <w:rsid w:val="003228F2"/>
    <w:rsid w:val="00322A84"/>
    <w:rsid w:val="0032426A"/>
    <w:rsid w:val="00324554"/>
    <w:rsid w:val="00325327"/>
    <w:rsid w:val="00325CEB"/>
    <w:rsid w:val="00332A8D"/>
    <w:rsid w:val="003347A9"/>
    <w:rsid w:val="00335B24"/>
    <w:rsid w:val="003364A2"/>
    <w:rsid w:val="0034038A"/>
    <w:rsid w:val="003403D7"/>
    <w:rsid w:val="003403F7"/>
    <w:rsid w:val="00343F8D"/>
    <w:rsid w:val="00345DED"/>
    <w:rsid w:val="003527A5"/>
    <w:rsid w:val="003530C9"/>
    <w:rsid w:val="0035575B"/>
    <w:rsid w:val="00356C0F"/>
    <w:rsid w:val="00361BED"/>
    <w:rsid w:val="00363F42"/>
    <w:rsid w:val="0036787A"/>
    <w:rsid w:val="00367CC2"/>
    <w:rsid w:val="00371E99"/>
    <w:rsid w:val="003739EE"/>
    <w:rsid w:val="00374371"/>
    <w:rsid w:val="0037782C"/>
    <w:rsid w:val="003952FB"/>
    <w:rsid w:val="003A5B67"/>
    <w:rsid w:val="003B5022"/>
    <w:rsid w:val="003B657A"/>
    <w:rsid w:val="003C2004"/>
    <w:rsid w:val="003C59F2"/>
    <w:rsid w:val="003D1D8F"/>
    <w:rsid w:val="003D4A40"/>
    <w:rsid w:val="003D4B20"/>
    <w:rsid w:val="003D71F2"/>
    <w:rsid w:val="003E2D1B"/>
    <w:rsid w:val="003E33DC"/>
    <w:rsid w:val="003F49EF"/>
    <w:rsid w:val="00400C1A"/>
    <w:rsid w:val="00401860"/>
    <w:rsid w:val="00402B60"/>
    <w:rsid w:val="00403173"/>
    <w:rsid w:val="0040477A"/>
    <w:rsid w:val="00425C4A"/>
    <w:rsid w:val="00427A31"/>
    <w:rsid w:val="00427B06"/>
    <w:rsid w:val="00430222"/>
    <w:rsid w:val="00430827"/>
    <w:rsid w:val="00434776"/>
    <w:rsid w:val="004364D7"/>
    <w:rsid w:val="004405BB"/>
    <w:rsid w:val="00440F3B"/>
    <w:rsid w:val="004437DA"/>
    <w:rsid w:val="00447546"/>
    <w:rsid w:val="00454565"/>
    <w:rsid w:val="00456085"/>
    <w:rsid w:val="004628C8"/>
    <w:rsid w:val="004632BA"/>
    <w:rsid w:val="004676E5"/>
    <w:rsid w:val="00475560"/>
    <w:rsid w:val="00480B30"/>
    <w:rsid w:val="00480E55"/>
    <w:rsid w:val="004918F5"/>
    <w:rsid w:val="004926B4"/>
    <w:rsid w:val="004963B4"/>
    <w:rsid w:val="0049717E"/>
    <w:rsid w:val="004A2030"/>
    <w:rsid w:val="004A2286"/>
    <w:rsid w:val="004A3B71"/>
    <w:rsid w:val="004A4583"/>
    <w:rsid w:val="004A4785"/>
    <w:rsid w:val="004A657A"/>
    <w:rsid w:val="004B1CCD"/>
    <w:rsid w:val="004B2778"/>
    <w:rsid w:val="004B3609"/>
    <w:rsid w:val="004B53E8"/>
    <w:rsid w:val="004C182B"/>
    <w:rsid w:val="004C2CA2"/>
    <w:rsid w:val="004C415E"/>
    <w:rsid w:val="004C4AFE"/>
    <w:rsid w:val="004E0F0D"/>
    <w:rsid w:val="004E2511"/>
    <w:rsid w:val="004E25D7"/>
    <w:rsid w:val="004E43F1"/>
    <w:rsid w:val="004E5858"/>
    <w:rsid w:val="004E6E9C"/>
    <w:rsid w:val="004E71F9"/>
    <w:rsid w:val="004F0A17"/>
    <w:rsid w:val="004F4E26"/>
    <w:rsid w:val="004F4FAA"/>
    <w:rsid w:val="004F7905"/>
    <w:rsid w:val="00501750"/>
    <w:rsid w:val="00501764"/>
    <w:rsid w:val="0050226D"/>
    <w:rsid w:val="0050568C"/>
    <w:rsid w:val="0051018E"/>
    <w:rsid w:val="005110B8"/>
    <w:rsid w:val="0051135E"/>
    <w:rsid w:val="00511CD8"/>
    <w:rsid w:val="00515E68"/>
    <w:rsid w:val="00522977"/>
    <w:rsid w:val="005246A8"/>
    <w:rsid w:val="00524A34"/>
    <w:rsid w:val="00525910"/>
    <w:rsid w:val="005272AD"/>
    <w:rsid w:val="005348C3"/>
    <w:rsid w:val="00541EF5"/>
    <w:rsid w:val="00542033"/>
    <w:rsid w:val="00543F10"/>
    <w:rsid w:val="00547C90"/>
    <w:rsid w:val="00550216"/>
    <w:rsid w:val="00550F22"/>
    <w:rsid w:val="005515C9"/>
    <w:rsid w:val="005522B4"/>
    <w:rsid w:val="00552B41"/>
    <w:rsid w:val="00557E2F"/>
    <w:rsid w:val="00563AA8"/>
    <w:rsid w:val="00564DDB"/>
    <w:rsid w:val="00565BA9"/>
    <w:rsid w:val="00565EE8"/>
    <w:rsid w:val="00572187"/>
    <w:rsid w:val="0057403F"/>
    <w:rsid w:val="0057404F"/>
    <w:rsid w:val="00576583"/>
    <w:rsid w:val="00580185"/>
    <w:rsid w:val="00580628"/>
    <w:rsid w:val="005853AC"/>
    <w:rsid w:val="00596FA4"/>
    <w:rsid w:val="005A4537"/>
    <w:rsid w:val="005A5248"/>
    <w:rsid w:val="005A71AE"/>
    <w:rsid w:val="005A760A"/>
    <w:rsid w:val="005A7EEA"/>
    <w:rsid w:val="005B3705"/>
    <w:rsid w:val="005B6EC3"/>
    <w:rsid w:val="005B73B3"/>
    <w:rsid w:val="005C1996"/>
    <w:rsid w:val="005C5E61"/>
    <w:rsid w:val="005D04D9"/>
    <w:rsid w:val="005D4397"/>
    <w:rsid w:val="005E003A"/>
    <w:rsid w:val="005E06A2"/>
    <w:rsid w:val="005E5A93"/>
    <w:rsid w:val="005E60D2"/>
    <w:rsid w:val="005E79A1"/>
    <w:rsid w:val="005F54A1"/>
    <w:rsid w:val="005F67B7"/>
    <w:rsid w:val="00600E27"/>
    <w:rsid w:val="0060381A"/>
    <w:rsid w:val="0060533E"/>
    <w:rsid w:val="006165EE"/>
    <w:rsid w:val="006166D6"/>
    <w:rsid w:val="00616A12"/>
    <w:rsid w:val="00616F5D"/>
    <w:rsid w:val="006171BF"/>
    <w:rsid w:val="0062001C"/>
    <w:rsid w:val="006209A2"/>
    <w:rsid w:val="00624469"/>
    <w:rsid w:val="006316A7"/>
    <w:rsid w:val="006325B8"/>
    <w:rsid w:val="00637CFF"/>
    <w:rsid w:val="006446A4"/>
    <w:rsid w:val="00645B7A"/>
    <w:rsid w:val="006545A0"/>
    <w:rsid w:val="00654840"/>
    <w:rsid w:val="00655893"/>
    <w:rsid w:val="00665115"/>
    <w:rsid w:val="00671ACB"/>
    <w:rsid w:val="0067466A"/>
    <w:rsid w:val="00676B77"/>
    <w:rsid w:val="00680610"/>
    <w:rsid w:val="00680847"/>
    <w:rsid w:val="00680C4B"/>
    <w:rsid w:val="00684BF3"/>
    <w:rsid w:val="00685F29"/>
    <w:rsid w:val="00686CEA"/>
    <w:rsid w:val="006875D5"/>
    <w:rsid w:val="0069025E"/>
    <w:rsid w:val="0069620B"/>
    <w:rsid w:val="006973AE"/>
    <w:rsid w:val="006A0BB0"/>
    <w:rsid w:val="006A1A12"/>
    <w:rsid w:val="006A320B"/>
    <w:rsid w:val="006A5BFD"/>
    <w:rsid w:val="006A676F"/>
    <w:rsid w:val="006B0F42"/>
    <w:rsid w:val="006B23A9"/>
    <w:rsid w:val="006C03E6"/>
    <w:rsid w:val="006C1957"/>
    <w:rsid w:val="006C3FFC"/>
    <w:rsid w:val="006C51FB"/>
    <w:rsid w:val="006D2C68"/>
    <w:rsid w:val="006D5CDB"/>
    <w:rsid w:val="006D6D68"/>
    <w:rsid w:val="006D6ECF"/>
    <w:rsid w:val="006E1BB8"/>
    <w:rsid w:val="006E221E"/>
    <w:rsid w:val="006E5137"/>
    <w:rsid w:val="006E6C0B"/>
    <w:rsid w:val="006F1767"/>
    <w:rsid w:val="006F2EAC"/>
    <w:rsid w:val="006F4D12"/>
    <w:rsid w:val="006F6E40"/>
    <w:rsid w:val="00706EAC"/>
    <w:rsid w:val="007076C6"/>
    <w:rsid w:val="007130A2"/>
    <w:rsid w:val="0072260B"/>
    <w:rsid w:val="007228DD"/>
    <w:rsid w:val="0073001C"/>
    <w:rsid w:val="00730403"/>
    <w:rsid w:val="00735C75"/>
    <w:rsid w:val="00736D3C"/>
    <w:rsid w:val="007403CC"/>
    <w:rsid w:val="00745849"/>
    <w:rsid w:val="007514D6"/>
    <w:rsid w:val="00752157"/>
    <w:rsid w:val="00755133"/>
    <w:rsid w:val="00757953"/>
    <w:rsid w:val="00762F35"/>
    <w:rsid w:val="007631BB"/>
    <w:rsid w:val="007736A2"/>
    <w:rsid w:val="00774B22"/>
    <w:rsid w:val="007815A5"/>
    <w:rsid w:val="00782344"/>
    <w:rsid w:val="00784247"/>
    <w:rsid w:val="00787DA9"/>
    <w:rsid w:val="0079520D"/>
    <w:rsid w:val="00795BB6"/>
    <w:rsid w:val="00795C96"/>
    <w:rsid w:val="00796029"/>
    <w:rsid w:val="00796427"/>
    <w:rsid w:val="007A1674"/>
    <w:rsid w:val="007A377C"/>
    <w:rsid w:val="007A64C3"/>
    <w:rsid w:val="007B0284"/>
    <w:rsid w:val="007B17FF"/>
    <w:rsid w:val="007B4415"/>
    <w:rsid w:val="007B5363"/>
    <w:rsid w:val="007C0712"/>
    <w:rsid w:val="007C458D"/>
    <w:rsid w:val="007D7316"/>
    <w:rsid w:val="007E10CC"/>
    <w:rsid w:val="007E1D24"/>
    <w:rsid w:val="007E7752"/>
    <w:rsid w:val="007F05F6"/>
    <w:rsid w:val="007F1E45"/>
    <w:rsid w:val="007F37B6"/>
    <w:rsid w:val="007F4665"/>
    <w:rsid w:val="007F5B80"/>
    <w:rsid w:val="0080497A"/>
    <w:rsid w:val="00805B17"/>
    <w:rsid w:val="00811E0D"/>
    <w:rsid w:val="00812791"/>
    <w:rsid w:val="008152B9"/>
    <w:rsid w:val="00820CD0"/>
    <w:rsid w:val="00837B64"/>
    <w:rsid w:val="008421D9"/>
    <w:rsid w:val="00842849"/>
    <w:rsid w:val="008428CC"/>
    <w:rsid w:val="00843239"/>
    <w:rsid w:val="00844E25"/>
    <w:rsid w:val="0085717C"/>
    <w:rsid w:val="00865767"/>
    <w:rsid w:val="00866040"/>
    <w:rsid w:val="0086667B"/>
    <w:rsid w:val="008724E5"/>
    <w:rsid w:val="0088067D"/>
    <w:rsid w:val="008839A6"/>
    <w:rsid w:val="00883C58"/>
    <w:rsid w:val="00891295"/>
    <w:rsid w:val="00896134"/>
    <w:rsid w:val="008979A0"/>
    <w:rsid w:val="008A012F"/>
    <w:rsid w:val="008A24F4"/>
    <w:rsid w:val="008A4558"/>
    <w:rsid w:val="008A5AFE"/>
    <w:rsid w:val="008B1853"/>
    <w:rsid w:val="008B65E1"/>
    <w:rsid w:val="008B6A53"/>
    <w:rsid w:val="008B7C4E"/>
    <w:rsid w:val="008C01FC"/>
    <w:rsid w:val="008C333C"/>
    <w:rsid w:val="008C67ED"/>
    <w:rsid w:val="008D488D"/>
    <w:rsid w:val="008D798B"/>
    <w:rsid w:val="008E1DA4"/>
    <w:rsid w:val="008E37EF"/>
    <w:rsid w:val="008E6921"/>
    <w:rsid w:val="008E7F28"/>
    <w:rsid w:val="008F244A"/>
    <w:rsid w:val="008F3C6F"/>
    <w:rsid w:val="008F42A5"/>
    <w:rsid w:val="009005EC"/>
    <w:rsid w:val="009006E7"/>
    <w:rsid w:val="009225AF"/>
    <w:rsid w:val="009266E2"/>
    <w:rsid w:val="00932660"/>
    <w:rsid w:val="00934D8E"/>
    <w:rsid w:val="00936487"/>
    <w:rsid w:val="00936EAE"/>
    <w:rsid w:val="00937485"/>
    <w:rsid w:val="009406BF"/>
    <w:rsid w:val="009454D4"/>
    <w:rsid w:val="009475F7"/>
    <w:rsid w:val="009503DF"/>
    <w:rsid w:val="00954C39"/>
    <w:rsid w:val="00954EEC"/>
    <w:rsid w:val="009556BA"/>
    <w:rsid w:val="00956BA0"/>
    <w:rsid w:val="00957740"/>
    <w:rsid w:val="00957F69"/>
    <w:rsid w:val="009607A5"/>
    <w:rsid w:val="00962349"/>
    <w:rsid w:val="00962F7C"/>
    <w:rsid w:val="00964C61"/>
    <w:rsid w:val="009669B3"/>
    <w:rsid w:val="00973155"/>
    <w:rsid w:val="009822BA"/>
    <w:rsid w:val="00985AE1"/>
    <w:rsid w:val="00987083"/>
    <w:rsid w:val="00990228"/>
    <w:rsid w:val="0099096C"/>
    <w:rsid w:val="00991BC3"/>
    <w:rsid w:val="00991FC7"/>
    <w:rsid w:val="00992D71"/>
    <w:rsid w:val="00996657"/>
    <w:rsid w:val="0099704E"/>
    <w:rsid w:val="009A0B3D"/>
    <w:rsid w:val="009A43C8"/>
    <w:rsid w:val="009A752A"/>
    <w:rsid w:val="009B6BEE"/>
    <w:rsid w:val="009C2134"/>
    <w:rsid w:val="009C5BA9"/>
    <w:rsid w:val="009D1107"/>
    <w:rsid w:val="009D270E"/>
    <w:rsid w:val="009D3A3A"/>
    <w:rsid w:val="009E012B"/>
    <w:rsid w:val="009E0A13"/>
    <w:rsid w:val="009E33C1"/>
    <w:rsid w:val="00A003EB"/>
    <w:rsid w:val="00A00B15"/>
    <w:rsid w:val="00A037C6"/>
    <w:rsid w:val="00A06881"/>
    <w:rsid w:val="00A06B34"/>
    <w:rsid w:val="00A06D0F"/>
    <w:rsid w:val="00A06DB4"/>
    <w:rsid w:val="00A06EF0"/>
    <w:rsid w:val="00A117AD"/>
    <w:rsid w:val="00A14311"/>
    <w:rsid w:val="00A156EC"/>
    <w:rsid w:val="00A165F9"/>
    <w:rsid w:val="00A16EA7"/>
    <w:rsid w:val="00A1759B"/>
    <w:rsid w:val="00A2501E"/>
    <w:rsid w:val="00A3316B"/>
    <w:rsid w:val="00A3714F"/>
    <w:rsid w:val="00A42295"/>
    <w:rsid w:val="00A43017"/>
    <w:rsid w:val="00A44987"/>
    <w:rsid w:val="00A45CC5"/>
    <w:rsid w:val="00A45E93"/>
    <w:rsid w:val="00A51F18"/>
    <w:rsid w:val="00A6457A"/>
    <w:rsid w:val="00A646E2"/>
    <w:rsid w:val="00A677D4"/>
    <w:rsid w:val="00A71878"/>
    <w:rsid w:val="00A74C90"/>
    <w:rsid w:val="00A77754"/>
    <w:rsid w:val="00A83385"/>
    <w:rsid w:val="00A86168"/>
    <w:rsid w:val="00A87A5F"/>
    <w:rsid w:val="00A87F87"/>
    <w:rsid w:val="00A9140F"/>
    <w:rsid w:val="00AA2E70"/>
    <w:rsid w:val="00AA72F5"/>
    <w:rsid w:val="00AC1002"/>
    <w:rsid w:val="00AC201F"/>
    <w:rsid w:val="00AC6F8A"/>
    <w:rsid w:val="00AC7030"/>
    <w:rsid w:val="00AD063A"/>
    <w:rsid w:val="00AE62B5"/>
    <w:rsid w:val="00AF53EC"/>
    <w:rsid w:val="00AF6858"/>
    <w:rsid w:val="00B00FB2"/>
    <w:rsid w:val="00B02B95"/>
    <w:rsid w:val="00B10399"/>
    <w:rsid w:val="00B15099"/>
    <w:rsid w:val="00B15190"/>
    <w:rsid w:val="00B15AB9"/>
    <w:rsid w:val="00B178B6"/>
    <w:rsid w:val="00B21719"/>
    <w:rsid w:val="00B3223C"/>
    <w:rsid w:val="00B33081"/>
    <w:rsid w:val="00B36174"/>
    <w:rsid w:val="00B44206"/>
    <w:rsid w:val="00B518A6"/>
    <w:rsid w:val="00B5331C"/>
    <w:rsid w:val="00B54F5E"/>
    <w:rsid w:val="00B6777D"/>
    <w:rsid w:val="00B80F99"/>
    <w:rsid w:val="00B93358"/>
    <w:rsid w:val="00B94A9A"/>
    <w:rsid w:val="00B9533B"/>
    <w:rsid w:val="00BA1CE3"/>
    <w:rsid w:val="00BA3857"/>
    <w:rsid w:val="00BA3A03"/>
    <w:rsid w:val="00BA3AFC"/>
    <w:rsid w:val="00BA5433"/>
    <w:rsid w:val="00BA62AC"/>
    <w:rsid w:val="00BB1A24"/>
    <w:rsid w:val="00BB41D9"/>
    <w:rsid w:val="00BB72E7"/>
    <w:rsid w:val="00BC3872"/>
    <w:rsid w:val="00BC5FA6"/>
    <w:rsid w:val="00BC7273"/>
    <w:rsid w:val="00BD1C8D"/>
    <w:rsid w:val="00BD3CBF"/>
    <w:rsid w:val="00BE62F6"/>
    <w:rsid w:val="00BF30AB"/>
    <w:rsid w:val="00BF4DC9"/>
    <w:rsid w:val="00BF73A0"/>
    <w:rsid w:val="00C04564"/>
    <w:rsid w:val="00C06ED9"/>
    <w:rsid w:val="00C15FDD"/>
    <w:rsid w:val="00C202EA"/>
    <w:rsid w:val="00C2777E"/>
    <w:rsid w:val="00C3075F"/>
    <w:rsid w:val="00C30D2C"/>
    <w:rsid w:val="00C34642"/>
    <w:rsid w:val="00C371B3"/>
    <w:rsid w:val="00C4020A"/>
    <w:rsid w:val="00C41A13"/>
    <w:rsid w:val="00C52DC1"/>
    <w:rsid w:val="00C54745"/>
    <w:rsid w:val="00C55B2E"/>
    <w:rsid w:val="00C56428"/>
    <w:rsid w:val="00C62C12"/>
    <w:rsid w:val="00C6488D"/>
    <w:rsid w:val="00C8253B"/>
    <w:rsid w:val="00C84DC0"/>
    <w:rsid w:val="00C850EF"/>
    <w:rsid w:val="00C86589"/>
    <w:rsid w:val="00CA23FD"/>
    <w:rsid w:val="00CA3286"/>
    <w:rsid w:val="00CB149B"/>
    <w:rsid w:val="00CC449A"/>
    <w:rsid w:val="00CD0BED"/>
    <w:rsid w:val="00CD455B"/>
    <w:rsid w:val="00CD5E91"/>
    <w:rsid w:val="00CE1215"/>
    <w:rsid w:val="00CE3FF1"/>
    <w:rsid w:val="00CF1026"/>
    <w:rsid w:val="00CF15A0"/>
    <w:rsid w:val="00CF255D"/>
    <w:rsid w:val="00CF6887"/>
    <w:rsid w:val="00D00939"/>
    <w:rsid w:val="00D01982"/>
    <w:rsid w:val="00D019E2"/>
    <w:rsid w:val="00D075DE"/>
    <w:rsid w:val="00D100C1"/>
    <w:rsid w:val="00D12A0D"/>
    <w:rsid w:val="00D20CB5"/>
    <w:rsid w:val="00D22563"/>
    <w:rsid w:val="00D232A5"/>
    <w:rsid w:val="00D27370"/>
    <w:rsid w:val="00D31923"/>
    <w:rsid w:val="00D44D34"/>
    <w:rsid w:val="00D467D5"/>
    <w:rsid w:val="00D5027A"/>
    <w:rsid w:val="00D53C22"/>
    <w:rsid w:val="00D54FCD"/>
    <w:rsid w:val="00D55110"/>
    <w:rsid w:val="00D557FC"/>
    <w:rsid w:val="00D56047"/>
    <w:rsid w:val="00D60D83"/>
    <w:rsid w:val="00D65400"/>
    <w:rsid w:val="00D66A18"/>
    <w:rsid w:val="00D67DA9"/>
    <w:rsid w:val="00D72222"/>
    <w:rsid w:val="00D726C7"/>
    <w:rsid w:val="00D733B0"/>
    <w:rsid w:val="00D74A76"/>
    <w:rsid w:val="00D76733"/>
    <w:rsid w:val="00D76A8C"/>
    <w:rsid w:val="00D813A6"/>
    <w:rsid w:val="00D8254E"/>
    <w:rsid w:val="00D82CBF"/>
    <w:rsid w:val="00D90F30"/>
    <w:rsid w:val="00D956E1"/>
    <w:rsid w:val="00D96A8D"/>
    <w:rsid w:val="00DB138C"/>
    <w:rsid w:val="00DB48EA"/>
    <w:rsid w:val="00DB5131"/>
    <w:rsid w:val="00DB5B33"/>
    <w:rsid w:val="00DB7324"/>
    <w:rsid w:val="00DC0641"/>
    <w:rsid w:val="00DC2033"/>
    <w:rsid w:val="00DC2DAE"/>
    <w:rsid w:val="00DC7BA8"/>
    <w:rsid w:val="00DD3581"/>
    <w:rsid w:val="00DD654D"/>
    <w:rsid w:val="00DD6722"/>
    <w:rsid w:val="00DE34FC"/>
    <w:rsid w:val="00DE4E0B"/>
    <w:rsid w:val="00DE614E"/>
    <w:rsid w:val="00DE7AA3"/>
    <w:rsid w:val="00DF28AF"/>
    <w:rsid w:val="00DF3CF0"/>
    <w:rsid w:val="00DF4886"/>
    <w:rsid w:val="00DF564F"/>
    <w:rsid w:val="00E05A2C"/>
    <w:rsid w:val="00E05DA8"/>
    <w:rsid w:val="00E122A6"/>
    <w:rsid w:val="00E131EE"/>
    <w:rsid w:val="00E20A40"/>
    <w:rsid w:val="00E24C95"/>
    <w:rsid w:val="00E2681C"/>
    <w:rsid w:val="00E2698B"/>
    <w:rsid w:val="00E26C8E"/>
    <w:rsid w:val="00E30FE4"/>
    <w:rsid w:val="00E33A55"/>
    <w:rsid w:val="00E41AF5"/>
    <w:rsid w:val="00E43499"/>
    <w:rsid w:val="00E44379"/>
    <w:rsid w:val="00E469F1"/>
    <w:rsid w:val="00E53241"/>
    <w:rsid w:val="00E636E5"/>
    <w:rsid w:val="00E72336"/>
    <w:rsid w:val="00E73779"/>
    <w:rsid w:val="00E75F59"/>
    <w:rsid w:val="00E766D3"/>
    <w:rsid w:val="00E85C4F"/>
    <w:rsid w:val="00E862B0"/>
    <w:rsid w:val="00E87EDE"/>
    <w:rsid w:val="00E90807"/>
    <w:rsid w:val="00E91BB3"/>
    <w:rsid w:val="00E9261C"/>
    <w:rsid w:val="00E93311"/>
    <w:rsid w:val="00E93856"/>
    <w:rsid w:val="00EA04AB"/>
    <w:rsid w:val="00EA2DC3"/>
    <w:rsid w:val="00EA3FA4"/>
    <w:rsid w:val="00EB2613"/>
    <w:rsid w:val="00EB2DF2"/>
    <w:rsid w:val="00EB2FB2"/>
    <w:rsid w:val="00EB679D"/>
    <w:rsid w:val="00EC0264"/>
    <w:rsid w:val="00EC040E"/>
    <w:rsid w:val="00EC268A"/>
    <w:rsid w:val="00EC31CB"/>
    <w:rsid w:val="00ED6DA8"/>
    <w:rsid w:val="00EE0004"/>
    <w:rsid w:val="00EE07A6"/>
    <w:rsid w:val="00EE4CD6"/>
    <w:rsid w:val="00EE5E18"/>
    <w:rsid w:val="00EF1F0A"/>
    <w:rsid w:val="00EF563B"/>
    <w:rsid w:val="00EF604D"/>
    <w:rsid w:val="00EF6064"/>
    <w:rsid w:val="00F0338A"/>
    <w:rsid w:val="00F041B0"/>
    <w:rsid w:val="00F11D75"/>
    <w:rsid w:val="00F12241"/>
    <w:rsid w:val="00F162C4"/>
    <w:rsid w:val="00F23B16"/>
    <w:rsid w:val="00F2515B"/>
    <w:rsid w:val="00F33C30"/>
    <w:rsid w:val="00F33E84"/>
    <w:rsid w:val="00F341E9"/>
    <w:rsid w:val="00F3749C"/>
    <w:rsid w:val="00F408F3"/>
    <w:rsid w:val="00F4250E"/>
    <w:rsid w:val="00F4611E"/>
    <w:rsid w:val="00F468D7"/>
    <w:rsid w:val="00F515B9"/>
    <w:rsid w:val="00F53ED8"/>
    <w:rsid w:val="00F57C02"/>
    <w:rsid w:val="00F61DDB"/>
    <w:rsid w:val="00F66657"/>
    <w:rsid w:val="00F73805"/>
    <w:rsid w:val="00F74B65"/>
    <w:rsid w:val="00F7577A"/>
    <w:rsid w:val="00F8529C"/>
    <w:rsid w:val="00F86AD1"/>
    <w:rsid w:val="00F86F3C"/>
    <w:rsid w:val="00F90454"/>
    <w:rsid w:val="00F905A8"/>
    <w:rsid w:val="00F9611E"/>
    <w:rsid w:val="00FA0228"/>
    <w:rsid w:val="00FA4548"/>
    <w:rsid w:val="00FA4EF7"/>
    <w:rsid w:val="00FA60D8"/>
    <w:rsid w:val="00FA7037"/>
    <w:rsid w:val="00FA7AF6"/>
    <w:rsid w:val="00FB0D2A"/>
    <w:rsid w:val="00FB4B80"/>
    <w:rsid w:val="00FB74B1"/>
    <w:rsid w:val="00FC232C"/>
    <w:rsid w:val="00FC3D75"/>
    <w:rsid w:val="00FC7BE3"/>
    <w:rsid w:val="00FD37D1"/>
    <w:rsid w:val="00FD38D2"/>
    <w:rsid w:val="00FD624F"/>
    <w:rsid w:val="00FE196F"/>
    <w:rsid w:val="00FE4CD4"/>
    <w:rsid w:val="00FE4EF1"/>
    <w:rsid w:val="00FE4F63"/>
    <w:rsid w:val="00FE6CAF"/>
    <w:rsid w:val="00FF1605"/>
    <w:rsid w:val="00FF1755"/>
    <w:rsid w:val="00FF1C3A"/>
    <w:rsid w:val="00FF3464"/>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11EB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en-GB" w:eastAsia="fr-FR"/>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eastAsia="fr-FR"/>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eastAsia="fr-FR"/>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link w:val="FootnoteText"/>
    <w:uiPriority w:val="99"/>
    <w:semiHidden/>
    <w:rsid w:val="00BA1CE3"/>
    <w:rPr>
      <w:rFonts w:ascii="Times New Roman" w:eastAsia="Times New Roman" w:hAnsi="Times New Roman"/>
      <w:lang w:val="en-GB"/>
    </w:rPr>
  </w:style>
  <w:style w:type="character" w:styleId="FootnoteReference">
    <w:name w:val="footnote reference"/>
    <w:uiPriority w:val="99"/>
    <w:semiHidden/>
    <w:unhideWhenUsed/>
    <w:rsid w:val="00BA1CE3"/>
    <w:rPr>
      <w:vertAlign w:val="superscript"/>
    </w:rPr>
  </w:style>
  <w:style w:type="character" w:customStyle="1" w:styleId="shorttext">
    <w:name w:val="short_text"/>
    <w:basedOn w:val="DefaultParagraphFont"/>
    <w:rsid w:val="00EA3FA4"/>
  </w:style>
  <w:style w:type="character" w:styleId="FollowedHyperlink">
    <w:name w:val="FollowedHyperlink"/>
    <w:uiPriority w:val="99"/>
    <w:semiHidden/>
    <w:unhideWhenUsed/>
    <w:rsid w:val="005F54A1"/>
    <w:rPr>
      <w:color w:val="800080"/>
      <w:u w:val="single"/>
    </w:rPr>
  </w:style>
  <w:style w:type="paragraph" w:styleId="Revision">
    <w:name w:val="Revision"/>
    <w:hidden/>
    <w:uiPriority w:val="99"/>
    <w:semiHidden/>
    <w:rsid w:val="00685F29"/>
    <w:rPr>
      <w:rFonts w:ascii="Times New Roman" w:eastAsia="Times New Roman" w:hAnsi="Times New Roman"/>
      <w:sz w:val="24"/>
      <w:szCs w:val="24"/>
      <w:lang w:val="en-GB" w:eastAsia="fr-FR"/>
    </w:rPr>
  </w:style>
  <w:style w:type="paragraph" w:customStyle="1" w:styleId="COMTitleDecision">
    <w:name w:val="COM Title Decision"/>
    <w:basedOn w:val="Normal"/>
    <w:qFormat/>
    <w:rsid w:val="005A5248"/>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A5248"/>
    <w:pPr>
      <w:keepNext/>
      <w:spacing w:after="120"/>
      <w:ind w:left="567"/>
      <w:jc w:val="both"/>
    </w:pPr>
    <w:rPr>
      <w:rFonts w:ascii="Arial" w:hAnsi="Arial" w:cs="Arial"/>
      <w:sz w:val="22"/>
      <w:szCs w:val="22"/>
    </w:rPr>
  </w:style>
  <w:style w:type="paragraph" w:customStyle="1" w:styleId="COMParaDecision">
    <w:name w:val="COM Para Decision"/>
    <w:basedOn w:val="Normal"/>
    <w:qFormat/>
    <w:rsid w:val="005A5248"/>
    <w:pPr>
      <w:numPr>
        <w:numId w:val="4"/>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5A5248"/>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D2A6D-1601-4F66-8B5C-26000F5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8348</Words>
  <Characters>47586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2019-06-19T06:31:00Z</dcterms:created>
  <dcterms:modified xsi:type="dcterms:W3CDTF">2019-06-19T06:32:00Z</dcterms:modified>
</cp:coreProperties>
</file>